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ascii="黑体" w:hAnsi="黑体" w:eastAsia="黑体" w:cs="黑体"/>
          <w:sz w:val="30"/>
          <w:szCs w:val="30"/>
        </w:rPr>
        <w:t>2024年</w:t>
      </w:r>
      <w:r>
        <w:rPr>
          <w:rFonts w:hint="eastAsia" w:ascii="黑体" w:hAnsi="黑体" w:eastAsia="黑体" w:cs="黑体"/>
          <w:sz w:val="30"/>
          <w:szCs w:val="30"/>
          <w:lang w:eastAsia="zh-Hans"/>
        </w:rPr>
        <w:t>电子信息专业学位</w:t>
      </w:r>
      <w:r>
        <w:rPr>
          <w:rFonts w:hint="eastAsia" w:ascii="黑体" w:hAnsi="黑体" w:eastAsia="黑体" w:cs="黑体"/>
          <w:sz w:val="30"/>
          <w:szCs w:val="30"/>
        </w:rPr>
        <w:t>硕士研究生复试录取工作实施细则</w:t>
      </w:r>
    </w:p>
    <w:p>
      <w:pPr>
        <w:spacing w:line="360" w:lineRule="auto"/>
        <w:ind w:firstLine="480" w:firstLineChars="200"/>
        <w:jc w:val="left"/>
        <w:rPr>
          <w:sz w:val="24"/>
          <w:szCs w:val="24"/>
        </w:rPr>
      </w:pPr>
      <w:r>
        <w:rPr>
          <w:rFonts w:hint="eastAsia"/>
          <w:sz w:val="24"/>
          <w:szCs w:val="24"/>
        </w:rPr>
        <w:t>根据《三亚学院2024年硕士研究生招生复试录取工作办法》，为做好硕士研究生招生复试及录取工作，坚持全面考查，确保公平公正，制定电子信息专业学位硕士研究生复试录取工作实施细则。</w:t>
      </w:r>
    </w:p>
    <w:p>
      <w:pPr>
        <w:spacing w:line="360" w:lineRule="auto"/>
        <w:ind w:firstLine="560" w:firstLineChars="200"/>
        <w:jc w:val="left"/>
        <w:rPr>
          <w:rFonts w:ascii="黑体" w:hAnsi="黑体" w:eastAsia="黑体" w:cs="黑体"/>
        </w:rPr>
      </w:pPr>
      <w:r>
        <w:rPr>
          <w:rFonts w:hint="eastAsia" w:ascii="黑体" w:hAnsi="黑体" w:eastAsia="黑体" w:cs="黑体"/>
        </w:rPr>
        <w:t>一、组织管理</w:t>
      </w:r>
    </w:p>
    <w:p>
      <w:pPr>
        <w:ind w:firstLine="480" w:firstLineChars="200"/>
        <w:rPr>
          <w:rFonts w:ascii="仿宋" w:hAnsi="仿宋" w:eastAsia="仿宋" w:cs="宋体"/>
          <w:kern w:val="0"/>
          <w:sz w:val="32"/>
          <w:szCs w:val="32"/>
        </w:rPr>
      </w:pPr>
      <w:r>
        <w:rPr>
          <w:rFonts w:hint="eastAsia"/>
          <w:sz w:val="24"/>
          <w:szCs w:val="24"/>
          <w:lang w:eastAsia="zh-Hans" w:bidi="ar"/>
        </w:rPr>
        <w:t>学院研究生招生工作领导小组负责</w:t>
      </w:r>
      <w:r>
        <w:rPr>
          <w:rFonts w:hint="eastAsia"/>
          <w:sz w:val="24"/>
          <w:szCs w:val="24"/>
        </w:rPr>
        <w:t>复试的组织、协调和管理工作。复试专家小组负责</w:t>
      </w:r>
      <w:r>
        <w:rPr>
          <w:sz w:val="24"/>
          <w:szCs w:val="24"/>
        </w:rPr>
        <w:t>研究并设计复试试题及面试考核内容，</w:t>
      </w:r>
      <w:r>
        <w:rPr>
          <w:rFonts w:hint="eastAsia"/>
          <w:sz w:val="24"/>
          <w:szCs w:val="24"/>
        </w:rPr>
        <w:t>负责</w:t>
      </w:r>
      <w:r>
        <w:rPr>
          <w:sz w:val="24"/>
          <w:szCs w:val="24"/>
        </w:rPr>
        <w:t>复试考核程序</w:t>
      </w:r>
      <w:r>
        <w:rPr>
          <w:rFonts w:hint="eastAsia"/>
          <w:sz w:val="24"/>
          <w:szCs w:val="24"/>
        </w:rPr>
        <w:t>的具体实施</w:t>
      </w:r>
      <w:r>
        <w:rPr>
          <w:sz w:val="24"/>
          <w:szCs w:val="24"/>
        </w:rPr>
        <w:t>。</w:t>
      </w:r>
    </w:p>
    <w:p>
      <w:pPr>
        <w:spacing w:line="360" w:lineRule="auto"/>
        <w:ind w:firstLine="560" w:firstLineChars="200"/>
        <w:rPr>
          <w:rFonts w:ascii="黑体" w:hAnsi="黑体" w:eastAsia="黑体" w:cs="黑体"/>
          <w:bCs/>
        </w:rPr>
      </w:pPr>
      <w:bookmarkStart w:id="0" w:name="OLE_LINK1"/>
      <w:r>
        <w:rPr>
          <w:rFonts w:hint="eastAsia" w:ascii="黑体" w:hAnsi="黑体" w:eastAsia="黑体" w:cs="黑体"/>
          <w:bCs/>
          <w:kern w:val="0"/>
        </w:rPr>
        <w:t>二、</w:t>
      </w:r>
      <w:bookmarkEnd w:id="0"/>
      <w:r>
        <w:rPr>
          <w:rFonts w:hint="eastAsia" w:ascii="黑体" w:hAnsi="黑体" w:eastAsia="黑体" w:cs="黑体"/>
          <w:bCs/>
        </w:rPr>
        <w:t>复试日程安排</w:t>
      </w:r>
    </w:p>
    <w:tbl>
      <w:tblPr>
        <w:tblStyle w:val="12"/>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381"/>
        <w:gridCol w:w="1487"/>
        <w:gridCol w:w="1134"/>
        <w:gridCol w:w="2024"/>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38" w:type="dxa"/>
            <w:vAlign w:val="center"/>
          </w:tcPr>
          <w:p>
            <w:pPr>
              <w:widowControl/>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eastAsia="zh-Hans" w:bidi="ar"/>
              </w:rPr>
              <w:t>日期</w:t>
            </w:r>
          </w:p>
        </w:tc>
        <w:tc>
          <w:tcPr>
            <w:tcW w:w="1381" w:type="dxa"/>
            <w:vAlign w:val="center"/>
          </w:tcPr>
          <w:p>
            <w:pPr>
              <w:widowControl/>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eastAsia="zh-Hans" w:bidi="ar"/>
              </w:rPr>
              <w:t>时间</w:t>
            </w:r>
          </w:p>
        </w:tc>
        <w:tc>
          <w:tcPr>
            <w:tcW w:w="1487" w:type="dxa"/>
            <w:vAlign w:val="center"/>
          </w:tcPr>
          <w:p>
            <w:pPr>
              <w:widowControl/>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eastAsia="zh-Hans" w:bidi="ar"/>
              </w:rPr>
              <w:t>事项</w:t>
            </w:r>
          </w:p>
        </w:tc>
        <w:tc>
          <w:tcPr>
            <w:tcW w:w="1134" w:type="dxa"/>
            <w:vAlign w:val="center"/>
          </w:tcPr>
          <w:p>
            <w:pPr>
              <w:widowControl/>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eastAsia="zh-Hans" w:bidi="ar"/>
              </w:rPr>
              <w:t>地点</w:t>
            </w:r>
          </w:p>
        </w:tc>
        <w:tc>
          <w:tcPr>
            <w:tcW w:w="2024" w:type="dxa"/>
            <w:vAlign w:val="center"/>
          </w:tcPr>
          <w:p>
            <w:pPr>
              <w:widowControl/>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eastAsia="zh-Hans" w:bidi="ar"/>
              </w:rPr>
              <w:t>内容</w:t>
            </w:r>
          </w:p>
        </w:tc>
        <w:tc>
          <w:tcPr>
            <w:tcW w:w="2097" w:type="dxa"/>
            <w:vAlign w:val="center"/>
          </w:tcPr>
          <w:p>
            <w:pPr>
              <w:widowControl/>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eastAsia="zh-Han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38" w:type="dxa"/>
            <w:vMerge w:val="restart"/>
            <w:vAlign w:val="center"/>
          </w:tcPr>
          <w:p>
            <w:pPr>
              <w:adjustRightInd w:val="0"/>
              <w:snapToGrid w:val="0"/>
              <w:jc w:val="center"/>
              <w:rPr>
                <w:rFonts w:hint="eastAsia" w:ascii="仿宋_GB2312" w:hAnsi="宋体" w:eastAsia="仿宋_GB2312" w:cs="宋体"/>
                <w:b/>
                <w:bCs/>
                <w:color w:val="333333"/>
                <w:kern w:val="0"/>
                <w:sz w:val="21"/>
                <w:szCs w:val="21"/>
                <w:lang w:eastAsia="zh-Hans" w:bidi="ar"/>
              </w:rPr>
            </w:pPr>
            <w:r>
              <w:rPr>
                <w:rFonts w:hint="eastAsia" w:ascii="仿宋_GB2312" w:hAnsi="宋体" w:eastAsia="仿宋_GB2312" w:cs="宋体"/>
                <w:b/>
                <w:bCs/>
                <w:color w:val="333333"/>
                <w:kern w:val="0"/>
                <w:sz w:val="21"/>
                <w:szCs w:val="21"/>
                <w:lang w:val="en-US" w:eastAsia="zh-CN" w:bidi="ar"/>
              </w:rPr>
              <w:t>4</w:t>
            </w:r>
            <w:r>
              <w:rPr>
                <w:rFonts w:hint="eastAsia" w:ascii="仿宋_GB2312" w:hAnsi="宋体" w:eastAsia="仿宋_GB2312" w:cs="宋体"/>
                <w:b/>
                <w:bCs/>
                <w:color w:val="333333"/>
                <w:kern w:val="0"/>
                <w:sz w:val="21"/>
                <w:szCs w:val="21"/>
                <w:lang w:eastAsia="zh-Hans" w:bidi="ar"/>
              </w:rPr>
              <w:t>月</w:t>
            </w:r>
            <w:r>
              <w:rPr>
                <w:rFonts w:hint="eastAsia" w:ascii="仿宋_GB2312" w:hAnsi="宋体" w:eastAsia="仿宋_GB2312" w:cs="宋体"/>
                <w:b/>
                <w:bCs/>
                <w:color w:val="333333"/>
                <w:kern w:val="0"/>
                <w:sz w:val="21"/>
                <w:szCs w:val="21"/>
                <w:lang w:val="en-US" w:eastAsia="zh-CN" w:bidi="ar"/>
              </w:rPr>
              <w:t>1</w:t>
            </w:r>
            <w:r>
              <w:rPr>
                <w:rFonts w:hint="eastAsia" w:ascii="仿宋_GB2312" w:hAnsi="宋体" w:eastAsia="仿宋_GB2312" w:cs="宋体"/>
                <w:b/>
                <w:bCs/>
                <w:color w:val="333333"/>
                <w:kern w:val="0"/>
                <w:sz w:val="21"/>
                <w:szCs w:val="21"/>
                <w:lang w:bidi="ar"/>
              </w:rPr>
              <w:t>2</w:t>
            </w:r>
            <w:r>
              <w:rPr>
                <w:rFonts w:hint="eastAsia" w:ascii="仿宋_GB2312" w:hAnsi="宋体" w:eastAsia="仿宋_GB2312" w:cs="宋体"/>
                <w:b/>
                <w:bCs/>
                <w:color w:val="333333"/>
                <w:kern w:val="0"/>
                <w:sz w:val="21"/>
                <w:szCs w:val="21"/>
                <w:lang w:eastAsia="zh-Hans" w:bidi="ar"/>
              </w:rPr>
              <w:t>日</w:t>
            </w:r>
          </w:p>
        </w:tc>
        <w:tc>
          <w:tcPr>
            <w:tcW w:w="1381"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0</w:t>
            </w:r>
            <w:r>
              <w:rPr>
                <w:rFonts w:hint="eastAsia" w:ascii="仿宋_GB2312" w:hAnsi="宋体" w:eastAsia="仿宋_GB2312" w:cs="宋体"/>
                <w:color w:val="333333"/>
                <w:kern w:val="0"/>
                <w:sz w:val="21"/>
                <w:szCs w:val="21"/>
                <w:lang w:bidi="ar"/>
              </w:rPr>
              <w:t>8</w:t>
            </w:r>
            <w:r>
              <w:rPr>
                <w:rFonts w:hint="eastAsia" w:ascii="仿宋_GB2312" w:hAnsi="宋体" w:eastAsia="仿宋_GB2312" w:cs="宋体"/>
                <w:color w:val="333333"/>
                <w:kern w:val="0"/>
                <w:sz w:val="21"/>
                <w:szCs w:val="21"/>
                <w:lang w:eastAsia="zh-Hans" w:bidi="ar"/>
              </w:rPr>
              <w:t>:30-9:30</w:t>
            </w:r>
          </w:p>
        </w:tc>
        <w:tc>
          <w:tcPr>
            <w:tcW w:w="1487" w:type="dxa"/>
            <w:vAlign w:val="center"/>
          </w:tcPr>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eastAsia="zh-Hans" w:bidi="ar"/>
              </w:rPr>
              <w:t>体检</w:t>
            </w:r>
          </w:p>
        </w:tc>
        <w:tc>
          <w:tcPr>
            <w:tcW w:w="1134"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校医院</w:t>
            </w:r>
          </w:p>
        </w:tc>
        <w:tc>
          <w:tcPr>
            <w:tcW w:w="2024" w:type="dxa"/>
            <w:vAlign w:val="center"/>
          </w:tcPr>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体检</w:t>
            </w:r>
          </w:p>
        </w:tc>
        <w:tc>
          <w:tcPr>
            <w:tcW w:w="2097"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体检当日需空腹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38" w:type="dxa"/>
            <w:vMerge w:val="continue"/>
            <w:vAlign w:val="center"/>
          </w:tcPr>
          <w:p>
            <w:pPr>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381" w:type="dxa"/>
            <w:vMerge w:val="restart"/>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0</w:t>
            </w:r>
            <w:r>
              <w:rPr>
                <w:rFonts w:hint="eastAsia" w:ascii="仿宋_GB2312" w:hAnsi="宋体" w:eastAsia="仿宋_GB2312" w:cs="宋体"/>
                <w:color w:val="333333"/>
                <w:kern w:val="0"/>
                <w:sz w:val="21"/>
                <w:szCs w:val="21"/>
                <w:lang w:bidi="ar"/>
              </w:rPr>
              <w:t>9</w:t>
            </w:r>
            <w:r>
              <w:rPr>
                <w:rFonts w:hint="eastAsia" w:ascii="仿宋_GB2312" w:hAnsi="宋体" w:eastAsia="仿宋_GB2312" w:cs="宋体"/>
                <w:color w:val="333333"/>
                <w:kern w:val="0"/>
                <w:sz w:val="21"/>
                <w:szCs w:val="21"/>
                <w:lang w:eastAsia="zh-Hans" w:bidi="ar"/>
              </w:rPr>
              <w:t>:30-10:00</w:t>
            </w:r>
          </w:p>
        </w:tc>
        <w:tc>
          <w:tcPr>
            <w:tcW w:w="1487"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资格审查</w:t>
            </w:r>
          </w:p>
        </w:tc>
        <w:tc>
          <w:tcPr>
            <w:tcW w:w="1134" w:type="dxa"/>
            <w:vMerge w:val="restart"/>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信智学院</w:t>
            </w:r>
          </w:p>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eastAsia="zh-Hans" w:bidi="ar"/>
              </w:rPr>
              <w:t>会议室</w:t>
            </w:r>
            <w:r>
              <w:rPr>
                <w:rFonts w:hint="eastAsia" w:ascii="仿宋_GB2312" w:hAnsi="宋体" w:eastAsia="仿宋_GB2312" w:cs="宋体"/>
                <w:color w:val="333333"/>
                <w:kern w:val="0"/>
                <w:sz w:val="21"/>
                <w:szCs w:val="21"/>
                <w:lang w:bidi="ar"/>
              </w:rPr>
              <w:t>（</w:t>
            </w:r>
          </w:p>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eastAsia="zh-Hans" w:bidi="ar"/>
              </w:rPr>
              <w:t>书新四号楼4楼</w:t>
            </w:r>
            <w:r>
              <w:rPr>
                <w:rFonts w:hint="eastAsia" w:ascii="仿宋_GB2312" w:hAnsi="宋体" w:eastAsia="仿宋_GB2312" w:cs="宋体"/>
                <w:color w:val="333333"/>
                <w:kern w:val="0"/>
                <w:sz w:val="21"/>
                <w:szCs w:val="21"/>
                <w:lang w:bidi="ar"/>
              </w:rPr>
              <w:t>）</w:t>
            </w:r>
          </w:p>
        </w:tc>
        <w:tc>
          <w:tcPr>
            <w:tcW w:w="2024" w:type="dxa"/>
            <w:vAlign w:val="center"/>
          </w:tcPr>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资格审查</w:t>
            </w:r>
          </w:p>
        </w:tc>
        <w:tc>
          <w:tcPr>
            <w:tcW w:w="2097"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考生需携带全部资格审查材料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38" w:type="dxa"/>
            <w:vMerge w:val="continue"/>
            <w:vAlign w:val="center"/>
          </w:tcPr>
          <w:p>
            <w:pPr>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381" w:type="dxa"/>
            <w:vMerge w:val="continue"/>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487"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心理测评</w:t>
            </w:r>
          </w:p>
        </w:tc>
        <w:tc>
          <w:tcPr>
            <w:tcW w:w="1134" w:type="dxa"/>
            <w:vMerge w:val="continue"/>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2024" w:type="dxa"/>
            <w:vAlign w:val="center"/>
          </w:tcPr>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心理测评</w:t>
            </w:r>
          </w:p>
        </w:tc>
        <w:tc>
          <w:tcPr>
            <w:tcW w:w="2097" w:type="dxa"/>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38" w:type="dxa"/>
            <w:vMerge w:val="continue"/>
            <w:vAlign w:val="center"/>
          </w:tcPr>
          <w:p>
            <w:pPr>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381" w:type="dxa"/>
            <w:vMerge w:val="continue"/>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487" w:type="dxa"/>
            <w:vAlign w:val="center"/>
          </w:tcPr>
          <w:p>
            <w:pPr>
              <w:widowControl/>
              <w:adjustRightInd w:val="0"/>
              <w:snapToGrid w:val="0"/>
              <w:jc w:val="center"/>
              <w:rPr>
                <w:rFonts w:hint="eastAsia" w:ascii="仿宋_GB2312" w:hAnsi="宋体" w:eastAsia="仿宋_GB2312" w:cs="宋体"/>
                <w:color w:val="333333"/>
                <w:kern w:val="0"/>
                <w:sz w:val="21"/>
                <w:szCs w:val="21"/>
                <w:highlight w:val="yellow"/>
                <w:lang w:eastAsia="zh-Hans" w:bidi="ar"/>
              </w:rPr>
            </w:pPr>
            <w:r>
              <w:rPr>
                <w:rFonts w:hint="eastAsia" w:ascii="仿宋_GB2312" w:hAnsi="宋体" w:eastAsia="仿宋_GB2312" w:cs="宋体"/>
                <w:color w:val="333333"/>
                <w:kern w:val="0"/>
                <w:sz w:val="21"/>
                <w:szCs w:val="21"/>
                <w:lang w:bidi="ar"/>
              </w:rPr>
              <w:t>签署《诚信考试承诺书》</w:t>
            </w:r>
          </w:p>
        </w:tc>
        <w:tc>
          <w:tcPr>
            <w:tcW w:w="1134" w:type="dxa"/>
            <w:vMerge w:val="continue"/>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highlight w:val="yellow"/>
                <w:lang w:eastAsia="zh-Hans" w:bidi="ar"/>
              </w:rPr>
            </w:pPr>
          </w:p>
        </w:tc>
        <w:tc>
          <w:tcPr>
            <w:tcW w:w="2024" w:type="dxa"/>
            <w:vAlign w:val="center"/>
          </w:tcPr>
          <w:p>
            <w:pPr>
              <w:widowControl/>
              <w:adjustRightInd w:val="0"/>
              <w:snapToGrid w:val="0"/>
              <w:jc w:val="center"/>
              <w:rPr>
                <w:rFonts w:hint="eastAsia" w:ascii="仿宋_GB2312" w:hAnsi="宋体" w:eastAsia="仿宋_GB2312" w:cs="宋体"/>
                <w:color w:val="333333"/>
                <w:kern w:val="0"/>
                <w:sz w:val="21"/>
                <w:szCs w:val="21"/>
                <w:highlight w:val="yellow"/>
                <w:lang w:bidi="ar"/>
              </w:rPr>
            </w:pPr>
            <w:r>
              <w:rPr>
                <w:rFonts w:hint="eastAsia" w:ascii="仿宋_GB2312" w:hAnsi="宋体" w:eastAsia="仿宋_GB2312" w:cs="宋体"/>
                <w:color w:val="333333"/>
                <w:kern w:val="0"/>
                <w:sz w:val="21"/>
                <w:szCs w:val="21"/>
                <w:lang w:bidi="ar"/>
              </w:rPr>
              <w:t>签署《诚信考试承诺书》</w:t>
            </w:r>
          </w:p>
        </w:tc>
        <w:tc>
          <w:tcPr>
            <w:tcW w:w="2097" w:type="dxa"/>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238" w:type="dxa"/>
            <w:vMerge w:val="continue"/>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381"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10:</w:t>
            </w:r>
            <w:r>
              <w:rPr>
                <w:rFonts w:hint="eastAsia" w:ascii="仿宋_GB2312" w:hAnsi="宋体" w:eastAsia="仿宋_GB2312" w:cs="宋体"/>
                <w:color w:val="333333"/>
                <w:kern w:val="0"/>
                <w:sz w:val="21"/>
                <w:szCs w:val="21"/>
                <w:lang w:bidi="ar"/>
              </w:rPr>
              <w:t>1</w:t>
            </w:r>
            <w:r>
              <w:rPr>
                <w:rFonts w:hint="eastAsia" w:ascii="仿宋_GB2312" w:hAnsi="宋体" w:eastAsia="仿宋_GB2312" w:cs="宋体"/>
                <w:color w:val="333333"/>
                <w:kern w:val="0"/>
                <w:sz w:val="21"/>
                <w:szCs w:val="21"/>
                <w:lang w:eastAsia="zh-Hans" w:bidi="ar"/>
              </w:rPr>
              <w:t>0-12:</w:t>
            </w:r>
            <w:r>
              <w:rPr>
                <w:rFonts w:hint="eastAsia" w:ascii="仿宋_GB2312" w:hAnsi="宋体" w:eastAsia="仿宋_GB2312" w:cs="宋体"/>
                <w:color w:val="333333"/>
                <w:kern w:val="0"/>
                <w:sz w:val="21"/>
                <w:szCs w:val="21"/>
                <w:lang w:bidi="ar"/>
              </w:rPr>
              <w:t>1</w:t>
            </w:r>
            <w:r>
              <w:rPr>
                <w:rFonts w:hint="eastAsia" w:ascii="仿宋_GB2312" w:hAnsi="宋体" w:eastAsia="仿宋_GB2312" w:cs="宋体"/>
                <w:color w:val="333333"/>
                <w:kern w:val="0"/>
                <w:sz w:val="21"/>
                <w:szCs w:val="21"/>
                <w:lang w:eastAsia="zh-Hans" w:bidi="ar"/>
              </w:rPr>
              <w:t>0</w:t>
            </w:r>
          </w:p>
        </w:tc>
        <w:tc>
          <w:tcPr>
            <w:tcW w:w="1487" w:type="dxa"/>
            <w:vAlign w:val="center"/>
          </w:tcPr>
          <w:p>
            <w:pPr>
              <w:widowControl/>
              <w:adjustRightInd w:val="0"/>
              <w:snapToGrid w:val="0"/>
              <w:jc w:val="center"/>
              <w:rPr>
                <w:rFonts w:hint="eastAsia" w:ascii="仿宋_GB2312" w:hAnsi="宋体" w:eastAsia="仿宋_GB2312" w:cs="宋体"/>
                <w:kern w:val="0"/>
                <w:sz w:val="21"/>
                <w:szCs w:val="21"/>
                <w:lang w:eastAsia="zh-Hans" w:bidi="ar"/>
              </w:rPr>
            </w:pPr>
            <w:r>
              <w:rPr>
                <w:rFonts w:hint="eastAsia" w:ascii="仿宋_GB2312" w:hAnsi="宋体" w:eastAsia="仿宋_GB2312" w:cs="宋体"/>
                <w:kern w:val="0"/>
                <w:sz w:val="21"/>
                <w:szCs w:val="21"/>
                <w:lang w:eastAsia="zh-Hans" w:bidi="ar"/>
              </w:rPr>
              <w:t>笔试</w:t>
            </w:r>
          </w:p>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（满分100分</w:t>
            </w:r>
          </w:p>
          <w:p>
            <w:pPr>
              <w:widowControl/>
              <w:adjustRightInd w:val="0"/>
              <w:snapToGrid w:val="0"/>
              <w:jc w:val="center"/>
              <w:rPr>
                <w:rFonts w:hint="eastAsia" w:ascii="仿宋_GB2312" w:hAnsi="宋体" w:eastAsia="仿宋_GB2312" w:cs="宋体"/>
                <w:kern w:val="0"/>
                <w:sz w:val="21"/>
                <w:szCs w:val="21"/>
                <w:lang w:eastAsia="zh-Hans" w:bidi="ar"/>
              </w:rPr>
            </w:pPr>
            <w:r>
              <w:rPr>
                <w:rFonts w:hint="eastAsia" w:ascii="仿宋_GB2312" w:hAnsi="宋体" w:eastAsia="仿宋_GB2312" w:cs="宋体"/>
                <w:color w:val="333333"/>
                <w:kern w:val="0"/>
                <w:sz w:val="21"/>
                <w:szCs w:val="21"/>
                <w:lang w:eastAsia="zh-Hans" w:bidi="ar"/>
              </w:rPr>
              <w:t>时长</w:t>
            </w:r>
            <w:r>
              <w:rPr>
                <w:rFonts w:hint="eastAsia" w:ascii="仿宋_GB2312" w:hAnsi="宋体" w:eastAsia="仿宋_GB2312" w:cs="宋体"/>
                <w:color w:val="333333"/>
                <w:kern w:val="0"/>
                <w:sz w:val="21"/>
                <w:szCs w:val="21"/>
                <w:lang w:bidi="ar"/>
              </w:rPr>
              <w:t>120分钟）</w:t>
            </w:r>
          </w:p>
        </w:tc>
        <w:tc>
          <w:tcPr>
            <w:tcW w:w="1134" w:type="dxa"/>
            <w:vAlign w:val="center"/>
          </w:tcPr>
          <w:p>
            <w:pPr>
              <w:widowControl/>
              <w:adjustRightInd w:val="0"/>
              <w:snapToGrid w:val="0"/>
              <w:jc w:val="center"/>
              <w:rPr>
                <w:rFonts w:hint="eastAsia" w:ascii="仿宋_GB2312" w:hAnsi="宋体" w:eastAsia="仿宋_GB2312" w:cs="宋体"/>
                <w:kern w:val="0"/>
                <w:sz w:val="21"/>
                <w:szCs w:val="21"/>
                <w:lang w:eastAsia="zh-CN" w:bidi="ar"/>
              </w:rPr>
            </w:pPr>
            <w:r>
              <w:rPr>
                <w:rFonts w:hint="eastAsia" w:ascii="仿宋_GB2312" w:hAnsi="宋体" w:eastAsia="仿宋_GB2312" w:cs="宋体"/>
                <w:color w:val="333333"/>
                <w:kern w:val="0"/>
                <w:sz w:val="21"/>
                <w:szCs w:val="21"/>
                <w:lang w:eastAsia="zh-Hans" w:bidi="ar"/>
              </w:rPr>
              <w:t>书新四号楼4西30</w:t>
            </w:r>
            <w:r>
              <w:rPr>
                <w:rFonts w:hint="eastAsia" w:ascii="仿宋_GB2312" w:hAnsi="宋体" w:eastAsia="仿宋_GB2312" w:cs="宋体"/>
                <w:color w:val="333333"/>
                <w:kern w:val="0"/>
                <w:sz w:val="21"/>
                <w:szCs w:val="21"/>
                <w:lang w:val="en-US" w:eastAsia="zh-CN" w:bidi="ar"/>
              </w:rPr>
              <w:t>7</w:t>
            </w:r>
            <w:bookmarkStart w:id="2" w:name="_GoBack"/>
            <w:bookmarkEnd w:id="2"/>
          </w:p>
        </w:tc>
        <w:tc>
          <w:tcPr>
            <w:tcW w:w="2024"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数据库原理</w:t>
            </w:r>
          </w:p>
        </w:tc>
        <w:tc>
          <w:tcPr>
            <w:tcW w:w="2097" w:type="dxa"/>
            <w:vAlign w:val="center"/>
          </w:tcPr>
          <w:p>
            <w:pPr>
              <w:widowControl/>
              <w:adjustRightInd w:val="0"/>
              <w:snapToGrid w:val="0"/>
              <w:jc w:val="center"/>
              <w:rPr>
                <w:rFonts w:hint="eastAsia" w:ascii="仿宋_GB2312" w:hAnsi="宋体" w:eastAsia="仿宋_GB2312" w:cs="宋体"/>
                <w:color w:val="333333"/>
                <w:kern w:val="0"/>
                <w:sz w:val="21"/>
                <w:szCs w:val="21"/>
                <w:lang w:bidi="ar"/>
              </w:rPr>
            </w:pPr>
            <w:bookmarkStart w:id="1" w:name="_Hlk161846059"/>
            <w:r>
              <w:rPr>
                <w:rFonts w:hint="eastAsia" w:ascii="仿宋_GB2312" w:hAnsi="宋体" w:eastAsia="仿宋_GB2312" w:cs="宋体"/>
                <w:color w:val="333333"/>
                <w:kern w:val="0"/>
                <w:sz w:val="21"/>
                <w:szCs w:val="21"/>
                <w:lang w:bidi="ar"/>
              </w:rPr>
              <w:t>085404计算机技术085410人工智能</w:t>
            </w:r>
          </w:p>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085411大数据技术与工程</w:t>
            </w:r>
          </w:p>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085412网络与信息安全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8" w:type="dxa"/>
            <w:vMerge w:val="continue"/>
            <w:vAlign w:val="center"/>
          </w:tcPr>
          <w:p>
            <w:pPr>
              <w:widowControl/>
              <w:adjustRightInd w:val="0"/>
              <w:snapToGrid w:val="0"/>
              <w:ind w:firstLine="420" w:firstLineChars="200"/>
              <w:jc w:val="center"/>
              <w:rPr>
                <w:rFonts w:hint="eastAsia" w:ascii="仿宋_GB2312" w:hAnsi="宋体" w:eastAsia="仿宋_GB2312" w:cs="宋体"/>
                <w:color w:val="333333"/>
                <w:kern w:val="0"/>
                <w:sz w:val="21"/>
                <w:szCs w:val="21"/>
                <w:lang w:eastAsia="zh-Hans" w:bidi="ar"/>
              </w:rPr>
            </w:pPr>
          </w:p>
        </w:tc>
        <w:tc>
          <w:tcPr>
            <w:tcW w:w="1381"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eastAsia="zh-Hans" w:bidi="ar"/>
              </w:rPr>
              <w:t>14:00-1</w:t>
            </w:r>
            <w:r>
              <w:rPr>
                <w:rFonts w:hint="eastAsia" w:ascii="仿宋_GB2312" w:hAnsi="宋体" w:eastAsia="仿宋_GB2312" w:cs="宋体"/>
                <w:color w:val="333333"/>
                <w:kern w:val="0"/>
                <w:sz w:val="21"/>
                <w:szCs w:val="21"/>
                <w:lang w:val="en-US" w:eastAsia="zh-CN" w:bidi="ar"/>
              </w:rPr>
              <w:t>9</w:t>
            </w:r>
            <w:r>
              <w:rPr>
                <w:rFonts w:hint="eastAsia" w:ascii="仿宋_GB2312" w:hAnsi="宋体" w:eastAsia="仿宋_GB2312" w:cs="宋体"/>
                <w:color w:val="333333"/>
                <w:kern w:val="0"/>
                <w:sz w:val="21"/>
                <w:szCs w:val="21"/>
                <w:lang w:eastAsia="zh-Hans" w:bidi="ar"/>
              </w:rPr>
              <w:t>:00</w:t>
            </w:r>
          </w:p>
        </w:tc>
        <w:tc>
          <w:tcPr>
            <w:tcW w:w="1487" w:type="dxa"/>
            <w:vAlign w:val="center"/>
          </w:tcPr>
          <w:p>
            <w:pPr>
              <w:widowControl/>
              <w:adjustRightInd w:val="0"/>
              <w:snapToGrid w:val="0"/>
              <w:jc w:val="center"/>
              <w:rPr>
                <w:rFonts w:hint="eastAsia" w:ascii="仿宋_GB2312" w:hAnsi="宋体" w:eastAsia="仿宋_GB2312" w:cs="宋体"/>
                <w:kern w:val="0"/>
                <w:sz w:val="21"/>
                <w:szCs w:val="21"/>
                <w:lang w:eastAsia="zh-Hans" w:bidi="ar"/>
              </w:rPr>
            </w:pPr>
            <w:r>
              <w:rPr>
                <w:rFonts w:hint="eastAsia" w:ascii="仿宋_GB2312" w:hAnsi="宋体" w:eastAsia="仿宋_GB2312" w:cs="宋体"/>
                <w:kern w:val="0"/>
                <w:sz w:val="21"/>
                <w:szCs w:val="21"/>
                <w:lang w:eastAsia="zh-Hans" w:bidi="ar"/>
              </w:rPr>
              <w:t>面试</w:t>
            </w:r>
          </w:p>
        </w:tc>
        <w:tc>
          <w:tcPr>
            <w:tcW w:w="1134" w:type="dxa"/>
            <w:vAlign w:val="center"/>
          </w:tcPr>
          <w:p>
            <w:pPr>
              <w:widowControl/>
              <w:adjustRightInd w:val="0"/>
              <w:snapToGrid w:val="0"/>
              <w:jc w:val="center"/>
              <w:rPr>
                <w:rFonts w:hint="default" w:ascii="仿宋_GB2312" w:hAnsi="宋体" w:eastAsia="仿宋_GB2312" w:cs="宋体"/>
                <w:kern w:val="0"/>
                <w:sz w:val="21"/>
                <w:szCs w:val="21"/>
                <w:lang w:val="en-US" w:eastAsia="zh-CN" w:bidi="ar"/>
              </w:rPr>
            </w:pPr>
            <w:r>
              <w:rPr>
                <w:rFonts w:hint="eastAsia" w:ascii="仿宋_GB2312" w:hAnsi="宋体" w:eastAsia="仿宋_GB2312" w:cs="宋体"/>
                <w:color w:val="333333"/>
                <w:kern w:val="0"/>
                <w:sz w:val="21"/>
                <w:szCs w:val="21"/>
                <w:lang w:eastAsia="zh-Hans" w:bidi="ar"/>
              </w:rPr>
              <w:t>书新四号楼信智学院会议室</w:t>
            </w:r>
            <w:r>
              <w:rPr>
                <w:rFonts w:hint="eastAsia" w:ascii="仿宋_GB2312" w:hAnsi="宋体" w:eastAsia="仿宋_GB2312" w:cs="宋体"/>
                <w:color w:val="333333"/>
                <w:kern w:val="0"/>
                <w:sz w:val="21"/>
                <w:szCs w:val="21"/>
                <w:lang w:eastAsia="zh-CN" w:bidi="ar"/>
              </w:rPr>
              <w:t>、</w:t>
            </w:r>
            <w:r>
              <w:rPr>
                <w:rFonts w:hint="eastAsia" w:ascii="仿宋_GB2312" w:hAnsi="宋体" w:eastAsia="仿宋_GB2312" w:cs="宋体"/>
                <w:color w:val="333333"/>
                <w:kern w:val="0"/>
                <w:sz w:val="21"/>
                <w:szCs w:val="21"/>
                <w:lang w:val="en-US" w:eastAsia="zh-CN" w:bidi="ar"/>
              </w:rPr>
              <w:t>101教室</w:t>
            </w:r>
          </w:p>
        </w:tc>
        <w:tc>
          <w:tcPr>
            <w:tcW w:w="2024" w:type="dxa"/>
            <w:vAlign w:val="center"/>
          </w:tcPr>
          <w:p>
            <w:pPr>
              <w:widowControl/>
              <w:adjustRightInd w:val="0"/>
              <w:snapToGrid w:val="0"/>
              <w:jc w:val="center"/>
              <w:rPr>
                <w:rFonts w:hint="eastAsia" w:ascii="仿宋_GB2312" w:hAnsi="宋体" w:eastAsia="仿宋_GB2312" w:cs="宋体"/>
                <w:color w:val="333333"/>
                <w:kern w:val="0"/>
                <w:sz w:val="21"/>
                <w:szCs w:val="21"/>
                <w:lang w:eastAsia="zh-Hans" w:bidi="ar"/>
              </w:rPr>
            </w:pPr>
            <w:r>
              <w:rPr>
                <w:rFonts w:hint="eastAsia" w:ascii="仿宋_GB2312" w:hAnsi="宋体" w:eastAsia="仿宋_GB2312" w:cs="宋体"/>
                <w:color w:val="333333"/>
                <w:kern w:val="0"/>
                <w:sz w:val="21"/>
                <w:szCs w:val="21"/>
                <w:lang w:bidi="ar"/>
              </w:rPr>
              <w:t>1.外语</w:t>
            </w:r>
            <w:r>
              <w:rPr>
                <w:rFonts w:hint="eastAsia" w:ascii="仿宋_GB2312" w:hAnsi="宋体" w:eastAsia="仿宋_GB2312" w:cs="宋体"/>
                <w:color w:val="333333"/>
                <w:kern w:val="0"/>
                <w:sz w:val="21"/>
                <w:szCs w:val="21"/>
                <w:lang w:eastAsia="zh-Hans" w:bidi="ar"/>
              </w:rPr>
              <w:t>能力</w:t>
            </w:r>
            <w:r>
              <w:rPr>
                <w:rFonts w:hint="eastAsia" w:ascii="仿宋_GB2312" w:hAnsi="宋体" w:eastAsia="仿宋_GB2312" w:cs="宋体"/>
                <w:color w:val="333333"/>
                <w:kern w:val="0"/>
                <w:sz w:val="21"/>
                <w:szCs w:val="21"/>
                <w:lang w:bidi="ar"/>
              </w:rPr>
              <w:t>测试</w:t>
            </w:r>
            <w:r>
              <w:rPr>
                <w:rFonts w:hint="eastAsia" w:ascii="仿宋_GB2312" w:hAnsi="宋体" w:eastAsia="仿宋_GB2312" w:cs="宋体"/>
                <w:color w:val="333333"/>
                <w:kern w:val="0"/>
                <w:sz w:val="21"/>
                <w:szCs w:val="21"/>
                <w:lang w:eastAsia="zh-Hans" w:bidi="ar"/>
              </w:rPr>
              <w:t>（</w:t>
            </w:r>
            <w:r>
              <w:rPr>
                <w:rFonts w:hint="eastAsia" w:ascii="仿宋_GB2312" w:hAnsi="宋体" w:eastAsia="仿宋_GB2312" w:cs="宋体"/>
                <w:color w:val="333333"/>
                <w:kern w:val="0"/>
                <w:sz w:val="21"/>
                <w:szCs w:val="21"/>
                <w:lang w:bidi="ar"/>
              </w:rPr>
              <w:t>包括</w:t>
            </w:r>
            <w:r>
              <w:rPr>
                <w:rFonts w:hint="eastAsia" w:ascii="仿宋_GB2312" w:hAnsi="宋体" w:eastAsia="仿宋_GB2312" w:cs="宋体"/>
                <w:color w:val="333333"/>
                <w:kern w:val="0"/>
                <w:sz w:val="21"/>
                <w:szCs w:val="21"/>
                <w:lang w:eastAsia="zh-Hans" w:bidi="ar"/>
              </w:rPr>
              <w:t>阅读理解测试时间20分钟，听说交流测试5分钟）</w:t>
            </w:r>
          </w:p>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2.</w:t>
            </w:r>
            <w:r>
              <w:rPr>
                <w:rFonts w:hint="eastAsia" w:ascii="仿宋_GB2312" w:hAnsi="宋体" w:eastAsia="仿宋_GB2312" w:cs="宋体"/>
                <w:color w:val="333333"/>
                <w:kern w:val="0"/>
                <w:sz w:val="21"/>
                <w:szCs w:val="21"/>
                <w:lang w:eastAsia="zh-Hans" w:bidi="ar"/>
              </w:rPr>
              <w:t>专业能力和综合素质面试</w:t>
            </w:r>
          </w:p>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3.</w:t>
            </w:r>
            <w:r>
              <w:rPr>
                <w:rFonts w:hint="eastAsia" w:ascii="仿宋_GB2312" w:hAnsi="宋体" w:eastAsia="仿宋_GB2312" w:cs="宋体"/>
                <w:color w:val="333333"/>
                <w:kern w:val="0"/>
                <w:sz w:val="21"/>
                <w:szCs w:val="21"/>
                <w:lang w:eastAsia="zh-Hans" w:bidi="ar"/>
              </w:rPr>
              <w:t>思想政治素质和品德测试</w:t>
            </w:r>
          </w:p>
        </w:tc>
        <w:tc>
          <w:tcPr>
            <w:tcW w:w="2097" w:type="dxa"/>
            <w:vAlign w:val="center"/>
          </w:tcPr>
          <w:p>
            <w:pPr>
              <w:widowControl/>
              <w:adjustRightInd w:val="0"/>
              <w:snapToGrid w:val="0"/>
              <w:jc w:val="center"/>
              <w:rPr>
                <w:rFonts w:hint="eastAsia" w:ascii="仿宋_GB2312" w:hAnsi="宋体" w:eastAsia="仿宋_GB2312" w:cs="宋体"/>
                <w:color w:val="333333"/>
                <w:kern w:val="0"/>
                <w:sz w:val="21"/>
                <w:szCs w:val="21"/>
                <w:lang w:bidi="ar"/>
              </w:rPr>
            </w:pPr>
            <w:r>
              <w:rPr>
                <w:rFonts w:hint="eastAsia" w:ascii="仿宋_GB2312" w:hAnsi="宋体" w:eastAsia="仿宋_GB2312" w:cs="宋体"/>
                <w:color w:val="333333"/>
                <w:kern w:val="0"/>
                <w:sz w:val="21"/>
                <w:szCs w:val="21"/>
                <w:lang w:bidi="ar"/>
              </w:rPr>
              <w:t>携带证明个人素质能力的各种证书原件和复印件。</w:t>
            </w:r>
          </w:p>
        </w:tc>
      </w:tr>
    </w:tbl>
    <w:p>
      <w:pPr>
        <w:spacing w:line="360" w:lineRule="auto"/>
        <w:ind w:firstLine="562" w:firstLineChars="200"/>
        <w:rPr>
          <w:rFonts w:ascii="黑体" w:hAnsi="黑体" w:eastAsia="黑体" w:cs="黑体"/>
          <w:color w:val="FF0000"/>
        </w:rPr>
      </w:pPr>
      <w:r>
        <w:rPr>
          <w:rFonts w:hint="eastAsia" w:ascii="黑体" w:hAnsi="黑体" w:eastAsia="黑体" w:cs="黑体"/>
          <w:b/>
          <w:bCs/>
        </w:rPr>
        <w:t>三、复试资格审查</w:t>
      </w:r>
    </w:p>
    <w:p>
      <w:pPr>
        <w:spacing w:line="360" w:lineRule="auto"/>
        <w:ind w:firstLine="480" w:firstLineChars="200"/>
        <w:jc w:val="left"/>
        <w:rPr>
          <w:sz w:val="24"/>
          <w:szCs w:val="24"/>
          <w:lang w:eastAsia="zh-Hans" w:bidi="ar"/>
        </w:rPr>
      </w:pPr>
      <w:r>
        <w:rPr>
          <w:rFonts w:hint="eastAsia"/>
          <w:sz w:val="24"/>
          <w:szCs w:val="24"/>
          <w:lang w:eastAsia="zh-Hans" w:bidi="ar"/>
        </w:rPr>
        <w:t>在复试考试开始前对参加复试考生身份进行审查核验，考生复试时需携带以下材料。凡证件不齐、材料不全或不符合报考要求的，视为资格审查不通过，不予复试。</w:t>
      </w:r>
    </w:p>
    <w:p>
      <w:pPr>
        <w:widowControl/>
        <w:spacing w:line="360" w:lineRule="auto"/>
        <w:ind w:firstLine="480" w:firstLineChars="200"/>
        <w:jc w:val="left"/>
        <w:rPr>
          <w:sz w:val="24"/>
          <w:szCs w:val="24"/>
          <w:lang w:eastAsia="zh-Hans" w:bidi="ar"/>
        </w:rPr>
      </w:pPr>
      <w:r>
        <w:rPr>
          <w:rFonts w:hint="eastAsia"/>
          <w:sz w:val="24"/>
          <w:szCs w:val="24"/>
          <w:lang w:eastAsia="zh-Hans" w:bidi="ar"/>
        </w:rPr>
        <w:t>1.身份证原件及复印件。</w:t>
      </w:r>
    </w:p>
    <w:p>
      <w:pPr>
        <w:widowControl/>
        <w:spacing w:line="360" w:lineRule="auto"/>
        <w:ind w:firstLine="480" w:firstLineChars="200"/>
        <w:jc w:val="left"/>
        <w:rPr>
          <w:sz w:val="24"/>
          <w:szCs w:val="24"/>
          <w:lang w:eastAsia="zh-Hans" w:bidi="ar"/>
        </w:rPr>
      </w:pPr>
      <w:r>
        <w:rPr>
          <w:rFonts w:hint="eastAsia"/>
          <w:sz w:val="24"/>
          <w:szCs w:val="24"/>
          <w:lang w:eastAsia="zh-Hans" w:bidi="ar"/>
        </w:rPr>
        <w:t>2.准考证。（可在研招网下载）</w:t>
      </w:r>
    </w:p>
    <w:p>
      <w:pPr>
        <w:widowControl/>
        <w:spacing w:line="360" w:lineRule="auto"/>
        <w:ind w:firstLine="480" w:firstLineChars="200"/>
        <w:jc w:val="left"/>
        <w:rPr>
          <w:sz w:val="24"/>
          <w:szCs w:val="24"/>
          <w:lang w:eastAsia="zh-Hans" w:bidi="ar"/>
        </w:rPr>
      </w:pPr>
      <w:r>
        <w:rPr>
          <w:rFonts w:hint="eastAsia"/>
          <w:sz w:val="24"/>
          <w:szCs w:val="24"/>
          <w:lang w:eastAsia="zh-Hans" w:bidi="ar"/>
        </w:rPr>
        <w:t>3.学历、学位证书原件及复印件。</w:t>
      </w:r>
    </w:p>
    <w:p>
      <w:pPr>
        <w:widowControl/>
        <w:spacing w:line="360" w:lineRule="auto"/>
        <w:ind w:firstLine="480" w:firstLineChars="200"/>
        <w:jc w:val="left"/>
        <w:rPr>
          <w:sz w:val="24"/>
          <w:szCs w:val="24"/>
          <w:lang w:eastAsia="zh-Hans" w:bidi="ar"/>
        </w:rPr>
      </w:pPr>
      <w:r>
        <w:rPr>
          <w:rFonts w:hint="eastAsia"/>
          <w:sz w:val="24"/>
          <w:szCs w:val="24"/>
          <w:lang w:eastAsia="zh-Hans" w:bidi="ar"/>
        </w:rPr>
        <w:t>（1）应届本科生提供学生证和《教育部学籍在线验证报告》。</w:t>
      </w:r>
    </w:p>
    <w:p>
      <w:pPr>
        <w:widowControl/>
        <w:spacing w:line="360" w:lineRule="auto"/>
        <w:ind w:firstLine="480" w:firstLineChars="200"/>
        <w:jc w:val="left"/>
        <w:rPr>
          <w:sz w:val="24"/>
          <w:szCs w:val="24"/>
          <w:lang w:eastAsia="zh-Hans" w:bidi="ar"/>
        </w:rPr>
      </w:pPr>
      <w:r>
        <w:rPr>
          <w:rFonts w:hint="eastAsia"/>
          <w:sz w:val="24"/>
          <w:szCs w:val="24"/>
          <w:lang w:eastAsia="zh-Hans" w:bidi="ar"/>
        </w:rPr>
        <w:t>（2）往届毕业生提供毕业证和学位证。或《教育部学历证书电子注册备案表》或《中国高等教育学历认证报告》。</w:t>
      </w:r>
    </w:p>
    <w:p>
      <w:pPr>
        <w:widowControl/>
        <w:spacing w:line="360" w:lineRule="auto"/>
        <w:ind w:firstLine="480" w:firstLineChars="200"/>
        <w:jc w:val="left"/>
        <w:rPr>
          <w:sz w:val="24"/>
          <w:szCs w:val="24"/>
          <w:lang w:eastAsia="zh-Hans" w:bidi="ar"/>
        </w:rPr>
      </w:pPr>
      <w:r>
        <w:rPr>
          <w:rFonts w:hint="eastAsia"/>
          <w:sz w:val="24"/>
          <w:szCs w:val="24"/>
          <w:lang w:eastAsia="zh-Hans" w:bidi="ar"/>
        </w:rPr>
        <w:t>（3）持境外学历、学位的考生，需提供教育部留学服务中心出具的认证报告。</w:t>
      </w:r>
    </w:p>
    <w:p>
      <w:pPr>
        <w:widowControl/>
        <w:spacing w:line="360" w:lineRule="auto"/>
        <w:ind w:firstLine="480" w:firstLineChars="200"/>
        <w:jc w:val="left"/>
        <w:rPr>
          <w:sz w:val="24"/>
          <w:szCs w:val="24"/>
          <w:lang w:eastAsia="zh-Hans" w:bidi="ar"/>
        </w:rPr>
      </w:pPr>
      <w:r>
        <w:rPr>
          <w:rFonts w:hint="eastAsia"/>
          <w:sz w:val="24"/>
          <w:szCs w:val="24"/>
          <w:lang w:eastAsia="zh-Hans" w:bidi="ar"/>
        </w:rPr>
        <w:t>（4）成人高校应届本科毕业生需提交有效学籍证明。</w:t>
      </w:r>
    </w:p>
    <w:p>
      <w:pPr>
        <w:widowControl/>
        <w:spacing w:line="360" w:lineRule="auto"/>
        <w:ind w:firstLine="480" w:firstLineChars="200"/>
        <w:jc w:val="left"/>
        <w:rPr>
          <w:sz w:val="24"/>
          <w:szCs w:val="24"/>
          <w:lang w:eastAsia="zh-Hans" w:bidi="ar"/>
        </w:rPr>
      </w:pPr>
      <w:r>
        <w:rPr>
          <w:rFonts w:hint="eastAsia"/>
          <w:sz w:val="24"/>
          <w:szCs w:val="24"/>
          <w:lang w:eastAsia="zh-Hans" w:bidi="ar"/>
        </w:rPr>
        <w:t>（5）同等学力考生需提供高职高专毕业证书或本科结业证书。</w:t>
      </w:r>
    </w:p>
    <w:p>
      <w:pPr>
        <w:widowControl/>
        <w:spacing w:line="360" w:lineRule="auto"/>
        <w:ind w:firstLine="480" w:firstLineChars="200"/>
        <w:jc w:val="left"/>
        <w:rPr>
          <w:sz w:val="24"/>
          <w:szCs w:val="24"/>
          <w:lang w:eastAsia="zh-Hans" w:bidi="ar"/>
        </w:rPr>
      </w:pPr>
      <w:r>
        <w:rPr>
          <w:rFonts w:hint="eastAsia"/>
          <w:sz w:val="24"/>
          <w:szCs w:val="24"/>
          <w:lang w:eastAsia="zh-Hans" w:bidi="ar"/>
        </w:rPr>
        <w:t>4.</w:t>
      </w:r>
      <w:r>
        <w:rPr>
          <w:rFonts w:hint="eastAsia"/>
          <w:sz w:val="24"/>
          <w:szCs w:val="24"/>
          <w:lang w:bidi="ar"/>
        </w:rPr>
        <w:t>前一学历</w:t>
      </w:r>
      <w:r>
        <w:rPr>
          <w:rFonts w:hint="eastAsia"/>
          <w:sz w:val="24"/>
          <w:szCs w:val="24"/>
          <w:lang w:eastAsia="zh-Hans" w:bidi="ar"/>
        </w:rPr>
        <w:t>成绩单原件。（需加盖学校教务部门公章）</w:t>
      </w:r>
    </w:p>
    <w:p>
      <w:pPr>
        <w:widowControl/>
        <w:spacing w:line="360" w:lineRule="auto"/>
        <w:ind w:firstLine="480" w:firstLineChars="200"/>
        <w:jc w:val="left"/>
        <w:rPr>
          <w:sz w:val="24"/>
          <w:szCs w:val="24"/>
          <w:lang w:eastAsia="zh-Hans" w:bidi="ar"/>
        </w:rPr>
      </w:pPr>
      <w:r>
        <w:rPr>
          <w:rFonts w:hint="eastAsia"/>
          <w:sz w:val="24"/>
          <w:szCs w:val="24"/>
          <w:lang w:eastAsia="zh-Hans" w:bidi="ar"/>
        </w:rPr>
        <w:t>成人高校应届本科毕业生需提交全部本科课程成绩单；同等学力考生提供专科成绩单。</w:t>
      </w:r>
    </w:p>
    <w:p>
      <w:pPr>
        <w:widowControl/>
        <w:spacing w:line="360" w:lineRule="auto"/>
        <w:ind w:firstLine="480" w:firstLineChars="200"/>
        <w:jc w:val="left"/>
        <w:rPr>
          <w:sz w:val="24"/>
          <w:szCs w:val="24"/>
          <w:lang w:eastAsia="zh-Hans" w:bidi="ar"/>
        </w:rPr>
      </w:pPr>
      <w:r>
        <w:rPr>
          <w:rFonts w:hint="eastAsia"/>
          <w:sz w:val="24"/>
          <w:szCs w:val="24"/>
          <w:lang w:eastAsia="zh-Hans" w:bidi="ar"/>
        </w:rPr>
        <w:t>5.《三亚学院研究生招生考试思想品德与政治考核表》原件。需考生所在单位签署考核意见并盖章。应届本科生由所在学校的院系学工部门作鉴定并盖章，没有工作单位的考生由档案所在部门或所在街道办作鉴定并盖章。</w:t>
      </w:r>
    </w:p>
    <w:p>
      <w:pPr>
        <w:spacing w:line="360" w:lineRule="auto"/>
        <w:ind w:firstLine="560" w:firstLineChars="200"/>
        <w:rPr>
          <w:rFonts w:ascii="黑体" w:hAnsi="黑体" w:eastAsia="黑体" w:cs="黑体"/>
          <w:bCs/>
        </w:rPr>
      </w:pPr>
      <w:r>
        <w:rPr>
          <w:rFonts w:hint="eastAsia" w:ascii="黑体" w:hAnsi="黑体" w:eastAsia="黑体" w:cs="黑体"/>
          <w:bCs/>
        </w:rPr>
        <w:t>四、复试内容及方式</w:t>
      </w:r>
    </w:p>
    <w:p>
      <w:pPr>
        <w:widowControl/>
        <w:spacing w:line="360" w:lineRule="auto"/>
        <w:ind w:right="-157" w:rightChars="-56" w:firstLine="480" w:firstLineChars="200"/>
        <w:jc w:val="left"/>
        <w:rPr>
          <w:rFonts w:ascii="宋体" w:hAnsi="宋体" w:cs="宋体"/>
          <w:kern w:val="0"/>
          <w:sz w:val="24"/>
          <w:szCs w:val="24"/>
        </w:rPr>
      </w:pPr>
      <w:r>
        <w:rPr>
          <w:rFonts w:hint="eastAsia" w:ascii="宋体" w:hAnsi="宋体" w:cs="宋体"/>
          <w:kern w:val="0"/>
          <w:sz w:val="24"/>
          <w:szCs w:val="24"/>
        </w:rPr>
        <w:t>复试通过笔试和面试两种形式进行考核。笔试内容为专业课；面试内容包括：外语能力测试、专业能力和综合素质面试、思想政治素质和品德测试。</w:t>
      </w:r>
    </w:p>
    <w:p>
      <w:pPr>
        <w:widowControl/>
        <w:spacing w:line="360" w:lineRule="auto"/>
        <w:ind w:right="-157" w:rightChars="-56" w:firstLine="482" w:firstLineChars="200"/>
        <w:jc w:val="left"/>
        <w:rPr>
          <w:rFonts w:ascii="宋体" w:hAnsi="宋体" w:cs="宋体"/>
          <w:b/>
          <w:kern w:val="0"/>
          <w:sz w:val="24"/>
          <w:szCs w:val="24"/>
        </w:rPr>
      </w:pPr>
      <w:r>
        <w:rPr>
          <w:rFonts w:hint="eastAsia" w:ascii="宋体" w:hAnsi="宋体" w:cs="宋体"/>
          <w:b/>
          <w:kern w:val="0"/>
          <w:sz w:val="24"/>
          <w:szCs w:val="24"/>
        </w:rPr>
        <w:t>1.专业课笔试（占复试总成绩30%）</w:t>
      </w:r>
    </w:p>
    <w:p>
      <w:pPr>
        <w:widowControl/>
        <w:spacing w:line="360" w:lineRule="auto"/>
        <w:ind w:right="-157" w:rightChars="-56" w:firstLine="480" w:firstLineChars="200"/>
        <w:jc w:val="left"/>
        <w:rPr>
          <w:rFonts w:ascii="宋体" w:hAnsi="宋体" w:cs="宋体"/>
          <w:b/>
          <w:kern w:val="0"/>
          <w:sz w:val="24"/>
          <w:szCs w:val="24"/>
        </w:rPr>
      </w:pPr>
      <w:r>
        <w:rPr>
          <w:rFonts w:hint="eastAsia" w:ascii="宋体" w:hAnsi="宋体" w:cs="宋体"/>
          <w:kern w:val="0"/>
          <w:sz w:val="24"/>
          <w:szCs w:val="24"/>
        </w:rPr>
        <w:t>085404计算机技术、085410人工智能、085411大数据技术与工程、085412网络与信息安全的专业课笔试科目为《数据库原理》，085401新一代电子信息技术（含量子技术等）、085406控制工程的专业课笔试科目为《</w:t>
      </w:r>
      <w:r>
        <w:rPr>
          <w:rFonts w:hint="eastAsia" w:ascii="宋体" w:hAnsi="宋体" w:cs="宋体"/>
          <w:kern w:val="0"/>
          <w:sz w:val="21"/>
          <w:szCs w:val="21"/>
          <w:lang w:eastAsia="zh-Hans" w:bidi="ar"/>
        </w:rPr>
        <w:t>单片机原理及应用》。</w:t>
      </w:r>
      <w:r>
        <w:rPr>
          <w:rFonts w:hint="eastAsia" w:ascii="宋体" w:hAnsi="宋体" w:cs="宋体"/>
          <w:kern w:val="0"/>
          <w:sz w:val="24"/>
          <w:szCs w:val="24"/>
        </w:rPr>
        <w:t>考试时间为</w:t>
      </w:r>
      <w:r>
        <w:rPr>
          <w:rFonts w:ascii="宋体" w:hAnsi="宋体" w:cs="宋体"/>
          <w:kern w:val="0"/>
          <w:sz w:val="24"/>
          <w:szCs w:val="24"/>
        </w:rPr>
        <w:t>120</w:t>
      </w:r>
      <w:r>
        <w:rPr>
          <w:rFonts w:hint="eastAsia" w:ascii="宋体" w:hAnsi="宋体" w:cs="宋体"/>
          <w:kern w:val="0"/>
          <w:sz w:val="24"/>
          <w:szCs w:val="24"/>
        </w:rPr>
        <w:t>分钟，满分100分。</w:t>
      </w:r>
    </w:p>
    <w:p>
      <w:pPr>
        <w:widowControl/>
        <w:spacing w:line="360" w:lineRule="auto"/>
        <w:ind w:right="-157" w:rightChars="-56" w:firstLine="482" w:firstLineChars="200"/>
        <w:jc w:val="left"/>
        <w:rPr>
          <w:rFonts w:ascii="宋体" w:hAnsi="宋体" w:cs="宋体"/>
          <w:b/>
          <w:kern w:val="0"/>
          <w:sz w:val="24"/>
          <w:szCs w:val="24"/>
        </w:rPr>
      </w:pPr>
      <w:r>
        <w:rPr>
          <w:rFonts w:hint="eastAsia" w:ascii="宋体" w:hAnsi="宋体" w:cs="宋体"/>
          <w:b/>
          <w:kern w:val="0"/>
          <w:sz w:val="24"/>
          <w:szCs w:val="24"/>
        </w:rPr>
        <w:t>2.面试</w:t>
      </w:r>
    </w:p>
    <w:p>
      <w:pPr>
        <w:widowControl/>
        <w:spacing w:line="360" w:lineRule="auto"/>
        <w:ind w:right="-157" w:rightChars="-56" w:firstLine="480" w:firstLineChars="200"/>
        <w:jc w:val="left"/>
        <w:rPr>
          <w:rFonts w:ascii="宋体" w:hAnsi="宋体" w:cs="宋体"/>
          <w:b/>
          <w:kern w:val="0"/>
          <w:sz w:val="24"/>
          <w:szCs w:val="24"/>
        </w:rPr>
      </w:pPr>
      <w:r>
        <w:rPr>
          <w:rFonts w:hint="eastAsia" w:ascii="宋体" w:hAnsi="宋体" w:cs="宋体"/>
          <w:kern w:val="0"/>
          <w:sz w:val="24"/>
          <w:szCs w:val="24"/>
        </w:rPr>
        <w:t>各复试小组的复试方式、复试时间、试题难易程度和成绩评定标准均统一。复试小组每个成员各自独立进行评分，取算术平均值为最终成绩。复试小组安排秘书当场如实记录每位考生的作答情况和复试小组成员的评分情况，并计算平均分。</w:t>
      </w:r>
      <w:r>
        <w:rPr>
          <w:rFonts w:hint="eastAsia" w:ascii="宋体" w:hAnsi="宋体" w:cs="宋体"/>
          <w:sz w:val="24"/>
          <w:szCs w:val="24"/>
        </w:rPr>
        <w:t>评分标准见附件。</w:t>
      </w:r>
    </w:p>
    <w:p>
      <w:pPr>
        <w:widowControl/>
        <w:spacing w:line="360" w:lineRule="auto"/>
        <w:ind w:right="-157" w:rightChars="-56" w:firstLine="482" w:firstLineChars="200"/>
        <w:jc w:val="left"/>
        <w:rPr>
          <w:rFonts w:ascii="宋体" w:hAnsi="宋体" w:cs="宋体"/>
          <w:kern w:val="0"/>
          <w:sz w:val="24"/>
          <w:szCs w:val="24"/>
        </w:rPr>
      </w:pPr>
      <w:r>
        <w:rPr>
          <w:rFonts w:hint="eastAsia" w:ascii="宋体" w:hAnsi="宋体" w:cs="宋体"/>
          <w:b/>
          <w:kern w:val="0"/>
          <w:sz w:val="24"/>
          <w:szCs w:val="24"/>
        </w:rPr>
        <w:t>（1）外语能力测试（占复试总成绩10%）</w:t>
      </w:r>
    </w:p>
    <w:p>
      <w:pPr>
        <w:widowControl/>
        <w:spacing w:line="360" w:lineRule="auto"/>
        <w:ind w:right="-157" w:rightChars="-56" w:firstLine="480" w:firstLineChars="200"/>
        <w:jc w:val="left"/>
        <w:rPr>
          <w:rFonts w:ascii="宋体" w:hAnsi="宋体" w:cs="宋体"/>
          <w:kern w:val="0"/>
          <w:sz w:val="24"/>
          <w:szCs w:val="24"/>
        </w:rPr>
      </w:pPr>
      <w:r>
        <w:rPr>
          <w:rFonts w:hint="eastAsia" w:ascii="宋体" w:hAnsi="宋体" w:cs="宋体"/>
          <w:kern w:val="0"/>
          <w:sz w:val="24"/>
          <w:szCs w:val="24"/>
        </w:rPr>
        <w:t>外语能力测试采取阅读理解加听说交流的形式（面试）。每名考生的阅读理解测试时间20分钟，听说交流测试不少于5分钟。外语能力测试</w:t>
      </w:r>
      <w:r>
        <w:rPr>
          <w:rFonts w:hint="eastAsia" w:ascii="宋体" w:hAnsi="宋体" w:cs="宋体"/>
          <w:b/>
          <w:kern w:val="0"/>
          <w:sz w:val="24"/>
          <w:szCs w:val="24"/>
        </w:rPr>
        <w:t>成绩不合格的考生不予录取。</w:t>
      </w:r>
    </w:p>
    <w:p>
      <w:pPr>
        <w:widowControl/>
        <w:spacing w:line="360" w:lineRule="auto"/>
        <w:ind w:right="-157" w:rightChars="-56" w:firstLine="482" w:firstLineChars="200"/>
        <w:jc w:val="left"/>
        <w:rPr>
          <w:rFonts w:ascii="宋体" w:hAnsi="宋体" w:cs="宋体"/>
          <w:kern w:val="0"/>
          <w:sz w:val="24"/>
          <w:szCs w:val="24"/>
        </w:rPr>
      </w:pPr>
      <w:r>
        <w:rPr>
          <w:rFonts w:hint="eastAsia" w:ascii="宋体" w:hAnsi="宋体" w:cs="宋体"/>
          <w:b/>
          <w:kern w:val="0"/>
          <w:sz w:val="24"/>
          <w:szCs w:val="24"/>
        </w:rPr>
        <w:t>（2）专业能力和综合素质面试（占复试总成绩60%）</w:t>
      </w:r>
    </w:p>
    <w:p>
      <w:pPr>
        <w:widowControl/>
        <w:spacing w:line="360" w:lineRule="auto"/>
        <w:ind w:right="-157" w:rightChars="-56" w:firstLine="480" w:firstLineChars="200"/>
        <w:jc w:val="left"/>
        <w:rPr>
          <w:rFonts w:ascii="宋体" w:hAnsi="宋体" w:cs="宋体"/>
          <w:kern w:val="0"/>
          <w:sz w:val="24"/>
          <w:szCs w:val="24"/>
        </w:rPr>
      </w:pPr>
      <w:r>
        <w:rPr>
          <w:rFonts w:hint="eastAsia" w:ascii="宋体" w:hAnsi="宋体" w:cs="宋体"/>
          <w:kern w:val="0"/>
          <w:sz w:val="24"/>
          <w:szCs w:val="24"/>
        </w:rPr>
        <w:t>专业能力和综合素质面试采用问答形式。每名考生的时间一般不少于</w:t>
      </w:r>
      <w:r>
        <w:rPr>
          <w:rFonts w:ascii="宋体" w:hAnsi="宋体" w:cs="宋体"/>
          <w:kern w:val="0"/>
          <w:sz w:val="24"/>
          <w:szCs w:val="24"/>
        </w:rPr>
        <w:t>20</w:t>
      </w:r>
      <w:r>
        <w:rPr>
          <w:rFonts w:hint="eastAsia" w:ascii="宋体" w:hAnsi="宋体" w:cs="宋体"/>
          <w:kern w:val="0"/>
          <w:sz w:val="24"/>
          <w:szCs w:val="24"/>
        </w:rPr>
        <w:t>分钟。专业能力和综合素质面试</w:t>
      </w:r>
      <w:r>
        <w:rPr>
          <w:rFonts w:hint="eastAsia" w:ascii="宋体" w:hAnsi="宋体" w:cs="宋体"/>
          <w:b/>
          <w:kern w:val="0"/>
          <w:sz w:val="24"/>
          <w:szCs w:val="24"/>
        </w:rPr>
        <w:t>成绩不合格的考生不予录取。</w:t>
      </w:r>
    </w:p>
    <w:p>
      <w:pPr>
        <w:widowControl/>
        <w:spacing w:line="360" w:lineRule="auto"/>
        <w:ind w:right="-157" w:rightChars="-56" w:firstLine="482" w:firstLineChars="200"/>
        <w:jc w:val="left"/>
        <w:rPr>
          <w:rFonts w:ascii="宋体" w:hAnsi="宋体" w:cs="宋体"/>
          <w:b/>
          <w:kern w:val="0"/>
          <w:sz w:val="24"/>
          <w:szCs w:val="24"/>
        </w:rPr>
      </w:pPr>
      <w:r>
        <w:rPr>
          <w:rFonts w:hint="eastAsia" w:ascii="宋体" w:hAnsi="宋体" w:cs="宋体"/>
          <w:b/>
          <w:kern w:val="0"/>
          <w:sz w:val="24"/>
          <w:szCs w:val="24"/>
        </w:rPr>
        <w:t>（3）思想政治素质和品德测试</w:t>
      </w:r>
    </w:p>
    <w:p>
      <w:pPr>
        <w:widowControl/>
        <w:spacing w:line="360" w:lineRule="auto"/>
        <w:ind w:right="-157" w:rightChars="-56" w:firstLine="480" w:firstLineChars="200"/>
        <w:jc w:val="left"/>
        <w:rPr>
          <w:rFonts w:ascii="宋体" w:hAnsi="宋体" w:cs="宋体"/>
          <w:b/>
          <w:bCs/>
          <w:kern w:val="0"/>
          <w:sz w:val="24"/>
          <w:szCs w:val="24"/>
        </w:rPr>
      </w:pPr>
      <w:r>
        <w:rPr>
          <w:rFonts w:hint="eastAsia" w:ascii="宋体" w:hAnsi="宋体" w:cs="宋体"/>
          <w:kern w:val="0"/>
          <w:sz w:val="24"/>
          <w:szCs w:val="24"/>
        </w:rPr>
        <w:t>思想政治素质和品德测试通过面试提问进行考核。考核等级按“合格”和“不合格”区分，思想政治素质和品德</w:t>
      </w:r>
      <w:r>
        <w:rPr>
          <w:rFonts w:hint="eastAsia" w:ascii="宋体" w:hAnsi="宋体" w:cs="宋体"/>
          <w:b/>
          <w:bCs/>
          <w:kern w:val="0"/>
          <w:sz w:val="24"/>
          <w:szCs w:val="24"/>
        </w:rPr>
        <w:t>测试实行一票否决制，考核不合格的考生不予录取。</w:t>
      </w:r>
    </w:p>
    <w:p>
      <w:pPr>
        <w:spacing w:line="360" w:lineRule="auto"/>
        <w:ind w:firstLine="560" w:firstLineChars="200"/>
        <w:rPr>
          <w:rFonts w:ascii="黑体" w:hAnsi="黑体" w:eastAsia="黑体" w:cs="黑体"/>
        </w:rPr>
      </w:pPr>
      <w:r>
        <w:rPr>
          <w:rFonts w:hint="eastAsia" w:ascii="黑体" w:hAnsi="黑体" w:eastAsia="黑体" w:cs="黑体"/>
        </w:rPr>
        <w:t>五、复试成绩计算</w:t>
      </w:r>
    </w:p>
    <w:p>
      <w:pPr>
        <w:spacing w:line="360" w:lineRule="auto"/>
        <w:ind w:firstLine="480" w:firstLineChars="200"/>
        <w:rPr>
          <w:rFonts w:ascii="宋体" w:hAnsi="宋体" w:cs="宋体"/>
          <w:sz w:val="24"/>
          <w:szCs w:val="24"/>
        </w:rPr>
      </w:pPr>
      <w:r>
        <w:rPr>
          <w:rFonts w:hint="eastAsia" w:ascii="宋体" w:hAnsi="宋体" w:cs="宋体"/>
          <w:sz w:val="24"/>
          <w:szCs w:val="24"/>
        </w:rPr>
        <w:t>复试总成绩=（专业课笔试+</w:t>
      </w:r>
      <w:r>
        <w:rPr>
          <w:rFonts w:hint="eastAsia" w:ascii="宋体" w:hAnsi="宋体" w:cs="宋体"/>
          <w:kern w:val="0"/>
          <w:sz w:val="24"/>
          <w:szCs w:val="24"/>
        </w:rPr>
        <w:t>专业能力和综合素质面试</w:t>
      </w:r>
      <w:r>
        <w:rPr>
          <w:rFonts w:hint="eastAsia" w:ascii="宋体" w:hAnsi="宋体" w:cs="宋体"/>
          <w:sz w:val="24"/>
          <w:szCs w:val="24"/>
        </w:rPr>
        <w:t>+外语能力测试）×政治思想素质和品德测试成绩，复试总成绩保留小数点后两位。</w:t>
      </w:r>
    </w:p>
    <w:p>
      <w:pPr>
        <w:spacing w:line="360" w:lineRule="auto"/>
        <w:ind w:firstLine="480" w:firstLineChars="200"/>
        <w:rPr>
          <w:rFonts w:ascii="宋体" w:hAnsi="宋体" w:cs="宋体"/>
          <w:sz w:val="24"/>
          <w:szCs w:val="24"/>
        </w:rPr>
      </w:pPr>
      <w:r>
        <w:rPr>
          <w:rFonts w:hint="eastAsia" w:ascii="宋体" w:hAnsi="宋体" w:cs="宋体"/>
          <w:sz w:val="24"/>
          <w:szCs w:val="24"/>
        </w:rPr>
        <w:t>面试成绩包括专业能力和综合素质、外语能力、实践创新能力三部分，其中外语能力和实践创新能力含有加分项，外语加分项最多加2分，且该项总成绩不超过10分；实践创新能力加分项最多加5分，且该项总成绩不超过70分。</w:t>
      </w:r>
    </w:p>
    <w:p>
      <w:pPr>
        <w:spacing w:line="360" w:lineRule="auto"/>
        <w:ind w:firstLine="480" w:firstLineChars="200"/>
        <w:rPr>
          <w:rFonts w:ascii="宋体" w:hAnsi="宋体" w:cs="宋体"/>
          <w:sz w:val="24"/>
          <w:szCs w:val="24"/>
        </w:rPr>
      </w:pPr>
      <w:r>
        <w:rPr>
          <w:rFonts w:hint="eastAsia" w:ascii="宋体" w:hAnsi="宋体" w:cs="宋体"/>
          <w:sz w:val="24"/>
          <w:szCs w:val="24"/>
        </w:rPr>
        <w:t>思想政治素质和品德测试成绩合格取值为1，成绩不合格取值为0。</w:t>
      </w:r>
    </w:p>
    <w:p>
      <w:pPr>
        <w:pStyle w:val="2"/>
        <w:ind w:firstLine="560" w:firstLineChars="200"/>
      </w:pPr>
      <w:r>
        <w:rPr>
          <w:rFonts w:hint="eastAsia" w:cs="黑体"/>
          <w:b w:val="0"/>
          <w:bCs w:val="0"/>
          <w:kern w:val="2"/>
          <w:sz w:val="28"/>
          <w:szCs w:val="28"/>
        </w:rPr>
        <w:t>六、申诉渠道</w:t>
      </w:r>
    </w:p>
    <w:p>
      <w:pPr>
        <w:spacing w:line="360" w:lineRule="auto"/>
        <w:ind w:firstLine="480" w:firstLineChars="200"/>
        <w:rPr>
          <w:rFonts w:ascii="宋体" w:hAnsi="宋体" w:cs="宋体"/>
          <w:sz w:val="24"/>
          <w:szCs w:val="24"/>
        </w:rPr>
      </w:pPr>
      <w:r>
        <w:rPr>
          <w:rFonts w:hint="eastAsia" w:ascii="宋体" w:hAnsi="宋体" w:cs="宋体"/>
          <w:sz w:val="24"/>
          <w:szCs w:val="24"/>
        </w:rPr>
        <w:t>考生对招生复试录取环节有异议，可在结果公布的3个工作日内，进行实名申诉，申诉电话：0898-88385452，申诉邮箱：</w:t>
      </w:r>
      <w:r>
        <w:fldChar w:fldCharType="begin"/>
      </w:r>
      <w:r>
        <w:instrText xml:space="preserve"> HYPERLINK "mailto:iieoffice@163.com" </w:instrText>
      </w:r>
      <w:r>
        <w:fldChar w:fldCharType="separate"/>
      </w:r>
      <w:r>
        <w:rPr>
          <w:rStyle w:val="16"/>
          <w:rFonts w:hint="eastAsia" w:ascii="宋体" w:hAnsi="宋体" w:cs="宋体"/>
          <w:sz w:val="24"/>
          <w:szCs w:val="24"/>
        </w:rPr>
        <w:t>iieoffice@163.com</w:t>
      </w:r>
      <w:r>
        <w:rPr>
          <w:rStyle w:val="16"/>
          <w:rFonts w:hint="eastAsia" w:ascii="宋体" w:hAnsi="宋体" w:cs="宋体"/>
          <w:sz w:val="24"/>
          <w:szCs w:val="24"/>
        </w:rPr>
        <w:fldChar w:fldCharType="end"/>
      </w:r>
      <w:r>
        <w:rPr>
          <w:rFonts w:hint="eastAsia" w:ascii="宋体" w:hAnsi="宋体" w:cs="宋体"/>
          <w:sz w:val="24"/>
          <w:szCs w:val="24"/>
        </w:rPr>
        <w:t>。</w:t>
      </w:r>
    </w:p>
    <w:p>
      <w:pPr>
        <w:spacing w:after="381" w:afterLines="100" w:line="360" w:lineRule="auto"/>
        <w:ind w:right="480" w:firstLine="480" w:firstLineChars="200"/>
        <w:rPr>
          <w:rFonts w:ascii="宋体" w:hAnsi="宋体" w:cs="宋体"/>
          <w:sz w:val="24"/>
          <w:szCs w:val="24"/>
        </w:rPr>
      </w:pPr>
    </w:p>
    <w:p>
      <w:pPr>
        <w:spacing w:after="381" w:afterLines="100" w:line="360" w:lineRule="auto"/>
        <w:ind w:right="480" w:firstLine="480" w:firstLineChars="200"/>
        <w:rPr>
          <w:rFonts w:ascii="宋体" w:hAnsi="宋体" w:cs="宋体"/>
          <w:sz w:val="24"/>
          <w:szCs w:val="24"/>
        </w:rPr>
      </w:pPr>
      <w:r>
        <w:rPr>
          <w:rFonts w:hint="eastAsia" w:ascii="宋体" w:hAnsi="宋体" w:cs="宋体"/>
          <w:sz w:val="24"/>
          <w:szCs w:val="24"/>
        </w:rPr>
        <w:t>附件：三亚学院电子信息专硕点2024年硕士研究生复试（面试）评分标准</w:t>
      </w:r>
    </w:p>
    <w:p>
      <w:pPr>
        <w:spacing w:after="381" w:afterLines="100" w:line="360" w:lineRule="auto"/>
        <w:ind w:right="480" w:firstLine="480" w:firstLineChars="200"/>
        <w:jc w:val="right"/>
        <w:rPr>
          <w:rFonts w:ascii="宋体" w:hAnsi="宋体" w:cs="宋体"/>
          <w:sz w:val="24"/>
          <w:szCs w:val="24"/>
        </w:rPr>
      </w:pPr>
      <w:r>
        <w:rPr>
          <w:rFonts w:hint="eastAsia" w:ascii="宋体" w:hAnsi="宋体" w:cs="宋体"/>
          <w:sz w:val="24"/>
          <w:szCs w:val="24"/>
        </w:rPr>
        <w:t xml:space="preserve">                                                         信息与智能工程学院新能源与智能网联汽车学院</w:t>
      </w:r>
    </w:p>
    <w:p>
      <w:pPr>
        <w:spacing w:after="381" w:afterLines="100"/>
        <w:ind w:right="480" w:firstLine="480" w:firstLineChars="200"/>
        <w:jc w:val="right"/>
        <w:rPr>
          <w:rFonts w:ascii="宋体" w:hAnsi="宋体" w:cs="宋体"/>
          <w:sz w:val="24"/>
          <w:szCs w:val="24"/>
        </w:rPr>
      </w:pPr>
      <w:r>
        <w:rPr>
          <w:rFonts w:hint="eastAsia" w:ascii="宋体" w:hAnsi="宋体" w:cs="宋体"/>
          <w:sz w:val="24"/>
          <w:szCs w:val="24"/>
        </w:rPr>
        <w:t>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9</w:t>
      </w:r>
      <w:r>
        <w:rPr>
          <w:rFonts w:hint="eastAsia" w:ascii="宋体" w:hAnsi="宋体" w:cs="宋体"/>
          <w:sz w:val="24"/>
          <w:szCs w:val="24"/>
        </w:rPr>
        <w:t>日</w:t>
      </w:r>
      <w:r>
        <w:rPr>
          <w:rFonts w:ascii="宋体" w:hAnsi="宋体" w:cs="宋体"/>
          <w:sz w:val="24"/>
          <w:szCs w:val="24"/>
        </w:rPr>
        <w:br w:type="page"/>
      </w:r>
    </w:p>
    <w:p>
      <w:pPr>
        <w:spacing w:after="381" w:afterLines="100"/>
        <w:ind w:right="480" w:firstLine="480" w:firstLineChars="200"/>
        <w:jc w:val="right"/>
        <w:rPr>
          <w:rFonts w:ascii="宋体" w:hAnsi="宋体" w:cs="宋体"/>
          <w:sz w:val="24"/>
          <w:szCs w:val="24"/>
        </w:rPr>
      </w:pPr>
    </w:p>
    <w:p>
      <w:pPr>
        <w:rPr>
          <w:rFonts w:ascii="黑体" w:hAnsi="黑体" w:eastAsia="黑体" w:cs="黑体"/>
          <w:bCs/>
          <w:sz w:val="24"/>
        </w:rPr>
      </w:pPr>
      <w:r>
        <w:rPr>
          <w:rFonts w:hint="eastAsia" w:ascii="黑体" w:hAnsi="黑体" w:eastAsia="黑体" w:cs="黑体"/>
          <w:bCs/>
          <w:sz w:val="24"/>
        </w:rPr>
        <w:t>附件</w:t>
      </w:r>
    </w:p>
    <w:p>
      <w:pPr>
        <w:jc w:val="center"/>
        <w:rPr>
          <w:rFonts w:ascii="黑体" w:hAnsi="黑体" w:eastAsia="黑体" w:cs="黑体"/>
          <w:bCs/>
          <w:sz w:val="24"/>
        </w:rPr>
      </w:pPr>
      <w:r>
        <w:rPr>
          <w:rFonts w:hint="eastAsia" w:ascii="黑体" w:hAnsi="黑体" w:eastAsia="黑体" w:cs="黑体"/>
          <w:bCs/>
          <w:sz w:val="24"/>
        </w:rPr>
        <w:t>三亚学院电子信息专硕点2024年硕士研究生</w:t>
      </w:r>
    </w:p>
    <w:p>
      <w:pPr>
        <w:jc w:val="center"/>
        <w:rPr>
          <w:rFonts w:ascii="黑体" w:hAnsi="黑体" w:eastAsia="黑体" w:cs="黑体"/>
          <w:bCs/>
          <w:sz w:val="24"/>
        </w:rPr>
      </w:pPr>
      <w:r>
        <w:rPr>
          <w:rFonts w:hint="eastAsia" w:ascii="黑体" w:hAnsi="黑体" w:eastAsia="黑体" w:cs="黑体"/>
          <w:bCs/>
          <w:sz w:val="24"/>
        </w:rPr>
        <w:t>复试（面试）评分标准</w:t>
      </w:r>
    </w:p>
    <w:p>
      <w:pPr>
        <w:jc w:val="center"/>
        <w:rPr>
          <w:b/>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59"/>
        <w:gridCol w:w="921"/>
        <w:gridCol w:w="1134"/>
        <w:gridCol w:w="992"/>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gridSpan w:val="2"/>
            <w:vAlign w:val="center"/>
          </w:tcPr>
          <w:p>
            <w:pPr>
              <w:jc w:val="center"/>
              <w:rPr>
                <w:rFonts w:hint="eastAsia" w:ascii="仿宋_GB2312" w:eastAsia="仿宋_GB2312"/>
                <w:b/>
                <w:sz w:val="21"/>
                <w:szCs w:val="21"/>
              </w:rPr>
            </w:pPr>
            <w:r>
              <w:rPr>
                <w:rFonts w:hint="eastAsia" w:ascii="仿宋_GB2312" w:hAnsi="宋体" w:eastAsia="仿宋_GB2312"/>
                <w:b/>
                <w:sz w:val="21"/>
                <w:szCs w:val="21"/>
              </w:rPr>
              <w:t>考核项目</w:t>
            </w:r>
          </w:p>
        </w:tc>
        <w:tc>
          <w:tcPr>
            <w:tcW w:w="921" w:type="dxa"/>
            <w:vAlign w:val="center"/>
          </w:tcPr>
          <w:p>
            <w:pPr>
              <w:jc w:val="center"/>
              <w:rPr>
                <w:rFonts w:hint="eastAsia" w:ascii="仿宋_GB2312" w:eastAsia="仿宋_GB2312"/>
                <w:b/>
                <w:sz w:val="21"/>
                <w:szCs w:val="21"/>
              </w:rPr>
            </w:pPr>
            <w:r>
              <w:rPr>
                <w:rFonts w:hint="eastAsia" w:ascii="仿宋_GB2312" w:hAnsi="宋体" w:eastAsia="仿宋_GB2312"/>
                <w:b/>
                <w:sz w:val="21"/>
                <w:szCs w:val="21"/>
              </w:rPr>
              <w:t>分值</w:t>
            </w:r>
          </w:p>
        </w:tc>
        <w:tc>
          <w:tcPr>
            <w:tcW w:w="1134" w:type="dxa"/>
            <w:vAlign w:val="center"/>
          </w:tcPr>
          <w:p>
            <w:pPr>
              <w:jc w:val="center"/>
              <w:rPr>
                <w:rFonts w:hint="eastAsia" w:ascii="仿宋_GB2312" w:eastAsia="仿宋_GB2312"/>
                <w:b/>
                <w:sz w:val="21"/>
                <w:szCs w:val="21"/>
              </w:rPr>
            </w:pPr>
            <w:r>
              <w:rPr>
                <w:rFonts w:hint="eastAsia" w:ascii="仿宋_GB2312" w:hAnsi="宋体" w:eastAsia="仿宋_GB2312"/>
                <w:b/>
                <w:sz w:val="21"/>
                <w:szCs w:val="21"/>
              </w:rPr>
              <w:t>具体指标</w:t>
            </w:r>
          </w:p>
        </w:tc>
        <w:tc>
          <w:tcPr>
            <w:tcW w:w="992" w:type="dxa"/>
            <w:vAlign w:val="center"/>
          </w:tcPr>
          <w:p>
            <w:pPr>
              <w:jc w:val="center"/>
              <w:rPr>
                <w:rFonts w:hint="eastAsia" w:ascii="仿宋_GB2312" w:eastAsia="仿宋_GB2312"/>
                <w:b/>
                <w:sz w:val="21"/>
                <w:szCs w:val="21"/>
              </w:rPr>
            </w:pPr>
            <w:r>
              <w:rPr>
                <w:rFonts w:hint="eastAsia" w:ascii="仿宋_GB2312" w:hAnsi="宋体" w:eastAsia="仿宋_GB2312"/>
                <w:b/>
                <w:sz w:val="21"/>
                <w:szCs w:val="21"/>
              </w:rPr>
              <w:t>分值</w:t>
            </w:r>
          </w:p>
        </w:tc>
        <w:tc>
          <w:tcPr>
            <w:tcW w:w="5975" w:type="dxa"/>
            <w:vAlign w:val="center"/>
          </w:tcPr>
          <w:p>
            <w:pPr>
              <w:jc w:val="center"/>
              <w:rPr>
                <w:rFonts w:hint="eastAsia" w:ascii="仿宋_GB2312" w:eastAsia="仿宋_GB2312"/>
                <w:b/>
                <w:sz w:val="21"/>
                <w:szCs w:val="21"/>
              </w:rPr>
            </w:pPr>
            <w:r>
              <w:rPr>
                <w:rFonts w:hint="eastAsia" w:ascii="仿宋_GB2312" w:hAnsi="宋体" w:eastAsia="仿宋_GB2312"/>
                <w:b/>
                <w:sz w:val="21"/>
                <w:szCs w:val="21"/>
              </w:rPr>
              <w:t>操作细则、考察要点和评分标准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13" w:type="dxa"/>
            <w:vMerge w:val="restart"/>
            <w:textDirection w:val="tbRlV"/>
          </w:tcPr>
          <w:p>
            <w:pPr>
              <w:ind w:left="113" w:right="113"/>
              <w:jc w:val="distribute"/>
              <w:rPr>
                <w:rFonts w:hint="eastAsia" w:ascii="仿宋_GB2312" w:eastAsia="仿宋_GB2312"/>
                <w:b/>
                <w:sz w:val="18"/>
                <w:szCs w:val="18"/>
              </w:rPr>
            </w:pPr>
            <w:r>
              <w:rPr>
                <w:rFonts w:hint="eastAsia" w:ascii="仿宋_GB2312" w:eastAsia="仿宋_GB2312"/>
                <w:b/>
                <w:sz w:val="18"/>
                <w:szCs w:val="18"/>
              </w:rPr>
              <w:t>客观部分</w:t>
            </w:r>
          </w:p>
        </w:tc>
        <w:tc>
          <w:tcPr>
            <w:tcW w:w="459" w:type="dxa"/>
            <w:vMerge w:val="restart"/>
            <w:vAlign w:val="center"/>
          </w:tcPr>
          <w:p>
            <w:pPr>
              <w:adjustRightInd w:val="0"/>
              <w:snapToGrid w:val="0"/>
              <w:jc w:val="center"/>
              <w:rPr>
                <w:rFonts w:hint="eastAsia" w:ascii="仿宋_GB2312" w:hAnsi="宋体" w:eastAsia="仿宋_GB2312"/>
                <w:sz w:val="18"/>
                <w:szCs w:val="18"/>
              </w:rPr>
            </w:pPr>
          </w:p>
          <w:p>
            <w:pPr>
              <w:adjustRightInd w:val="0"/>
              <w:snapToGrid w:val="0"/>
              <w:jc w:val="center"/>
              <w:rPr>
                <w:rFonts w:hint="eastAsia" w:ascii="仿宋_GB2312" w:hAnsi="宋体" w:eastAsia="仿宋_GB2312"/>
                <w:sz w:val="18"/>
                <w:szCs w:val="18"/>
              </w:rPr>
            </w:pPr>
            <w:r>
              <w:rPr>
                <w:rFonts w:hint="eastAsia" w:ascii="仿宋_GB2312" w:hAnsi="宋体" w:eastAsia="仿宋_GB2312"/>
                <w:sz w:val="18"/>
                <w:szCs w:val="18"/>
              </w:rPr>
              <w:t>实践创新能力</w:t>
            </w:r>
          </w:p>
        </w:tc>
        <w:tc>
          <w:tcPr>
            <w:tcW w:w="921" w:type="dxa"/>
            <w:vMerge w:val="restart"/>
            <w:vAlign w:val="center"/>
          </w:tcPr>
          <w:p>
            <w:pPr>
              <w:rPr>
                <w:rFonts w:hint="eastAsia" w:ascii="仿宋_GB2312" w:eastAsia="仿宋_GB2312"/>
                <w:b/>
                <w:sz w:val="24"/>
              </w:rPr>
            </w:pPr>
            <w:r>
              <w:rPr>
                <w:rFonts w:hint="eastAsia" w:ascii="仿宋_GB2312" w:hAnsi="宋体" w:eastAsia="仿宋_GB2312"/>
                <w:sz w:val="18"/>
                <w:szCs w:val="18"/>
              </w:rPr>
              <w:t>5（加分项）</w:t>
            </w:r>
          </w:p>
        </w:tc>
        <w:tc>
          <w:tcPr>
            <w:tcW w:w="1134"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社会实践</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2</w:t>
            </w:r>
          </w:p>
        </w:tc>
        <w:tc>
          <w:tcPr>
            <w:tcW w:w="5975" w:type="dxa"/>
            <w:vAlign w:val="center"/>
          </w:tcPr>
          <w:p>
            <w:pPr>
              <w:rPr>
                <w:rFonts w:hint="eastAsia" w:ascii="仿宋_GB2312" w:hAnsi="宋体" w:eastAsia="仿宋_GB2312"/>
                <w:sz w:val="18"/>
                <w:szCs w:val="18"/>
              </w:rPr>
            </w:pPr>
            <w:r>
              <w:rPr>
                <w:rFonts w:hint="eastAsia" w:ascii="仿宋_GB2312" w:hAnsi="宋体" w:eastAsia="仿宋_GB2312"/>
                <w:sz w:val="18"/>
                <w:szCs w:val="18"/>
              </w:rPr>
              <w:t>根据三好学生、优秀学生干部、优秀社团等荣誉称号获得情况评分：</w:t>
            </w:r>
          </w:p>
          <w:p>
            <w:pPr>
              <w:rPr>
                <w:rFonts w:hint="eastAsia" w:ascii="仿宋_GB2312" w:hAnsi="宋体" w:eastAsia="仿宋_GB2312"/>
                <w:sz w:val="18"/>
                <w:szCs w:val="18"/>
              </w:rPr>
            </w:pPr>
            <w:r>
              <w:rPr>
                <w:rFonts w:hint="eastAsia" w:ascii="仿宋_GB2312" w:hAnsi="宋体" w:eastAsia="仿宋_GB2312"/>
                <w:sz w:val="18"/>
                <w:szCs w:val="18"/>
              </w:rPr>
              <w:t>市级以上2分、校级1分、无0分。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3" w:type="dxa"/>
            <w:vMerge w:val="continue"/>
          </w:tcPr>
          <w:p>
            <w:pPr>
              <w:jc w:val="center"/>
              <w:rPr>
                <w:rFonts w:hint="eastAsia" w:ascii="仿宋_GB2312" w:eastAsia="仿宋_GB2312"/>
                <w:b/>
                <w:sz w:val="18"/>
                <w:szCs w:val="18"/>
              </w:rPr>
            </w:pPr>
          </w:p>
        </w:tc>
        <w:tc>
          <w:tcPr>
            <w:tcW w:w="459" w:type="dxa"/>
            <w:vMerge w:val="continue"/>
          </w:tcPr>
          <w:p>
            <w:pPr>
              <w:adjustRightInd w:val="0"/>
              <w:snapToGrid w:val="0"/>
              <w:jc w:val="center"/>
              <w:rPr>
                <w:rFonts w:hint="eastAsia" w:ascii="仿宋_GB2312" w:hAnsi="宋体" w:eastAsia="仿宋_GB2312"/>
                <w:sz w:val="18"/>
                <w:szCs w:val="18"/>
              </w:rPr>
            </w:pPr>
          </w:p>
        </w:tc>
        <w:tc>
          <w:tcPr>
            <w:tcW w:w="921" w:type="dxa"/>
            <w:vMerge w:val="continue"/>
          </w:tcPr>
          <w:p>
            <w:pPr>
              <w:jc w:val="center"/>
              <w:rPr>
                <w:rFonts w:hint="eastAsia" w:ascii="仿宋_GB2312" w:eastAsia="仿宋_GB2312"/>
                <w:b/>
                <w:sz w:val="24"/>
              </w:rPr>
            </w:pPr>
          </w:p>
        </w:tc>
        <w:tc>
          <w:tcPr>
            <w:tcW w:w="1134"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创新能力</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3</w:t>
            </w:r>
          </w:p>
        </w:tc>
        <w:tc>
          <w:tcPr>
            <w:tcW w:w="5975" w:type="dxa"/>
            <w:vAlign w:val="center"/>
          </w:tcPr>
          <w:p>
            <w:pPr>
              <w:rPr>
                <w:rFonts w:hint="eastAsia" w:ascii="仿宋_GB2312" w:hAnsi="宋体" w:eastAsia="仿宋_GB2312"/>
                <w:sz w:val="18"/>
                <w:szCs w:val="18"/>
              </w:rPr>
            </w:pPr>
            <w:r>
              <w:rPr>
                <w:rFonts w:hint="eastAsia" w:ascii="仿宋_GB2312" w:hAnsi="宋体" w:eastAsia="仿宋_GB2312"/>
                <w:sz w:val="18"/>
                <w:szCs w:val="18"/>
              </w:rPr>
              <w:t>根据数学建模大赛、电子设计大赛、计算机程序设计大赛等参赛获奖及论文、专利有无情况评分：获奖省级以上3分、市级2分、校级1分、无0分；SCI论文3分、核心期刊论文2分、普刊论文1分；发明专利3分、实用新型专利2分、外观专利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13" w:type="dxa"/>
            <w:vMerge w:val="restart"/>
          </w:tcPr>
          <w:p>
            <w:pPr>
              <w:jc w:val="center"/>
              <w:rPr>
                <w:rFonts w:hint="eastAsia" w:ascii="仿宋_GB2312" w:eastAsia="仿宋_GB2312"/>
                <w:b/>
                <w:sz w:val="18"/>
                <w:szCs w:val="18"/>
              </w:rPr>
            </w:pPr>
          </w:p>
          <w:p>
            <w:pPr>
              <w:jc w:val="center"/>
              <w:rPr>
                <w:rFonts w:hint="eastAsia" w:ascii="仿宋_GB2312" w:eastAsia="仿宋_GB2312"/>
                <w:b/>
                <w:sz w:val="18"/>
                <w:szCs w:val="18"/>
              </w:rPr>
            </w:pPr>
          </w:p>
          <w:p>
            <w:pPr>
              <w:jc w:val="center"/>
              <w:rPr>
                <w:rFonts w:hint="eastAsia" w:ascii="仿宋_GB2312" w:eastAsia="仿宋_GB2312"/>
                <w:b/>
                <w:sz w:val="18"/>
                <w:szCs w:val="18"/>
              </w:rPr>
            </w:pPr>
          </w:p>
          <w:p>
            <w:pPr>
              <w:jc w:val="center"/>
              <w:rPr>
                <w:rFonts w:hint="eastAsia" w:ascii="仿宋_GB2312" w:eastAsia="仿宋_GB2312"/>
                <w:b/>
                <w:sz w:val="18"/>
                <w:szCs w:val="18"/>
              </w:rPr>
            </w:pPr>
          </w:p>
          <w:p>
            <w:pPr>
              <w:jc w:val="center"/>
              <w:rPr>
                <w:rFonts w:hint="eastAsia" w:ascii="仿宋_GB2312" w:eastAsia="仿宋_GB2312"/>
                <w:b/>
                <w:sz w:val="18"/>
                <w:szCs w:val="18"/>
              </w:rPr>
            </w:pPr>
          </w:p>
          <w:p>
            <w:pPr>
              <w:jc w:val="center"/>
              <w:rPr>
                <w:rFonts w:ascii="仿宋_GB2312" w:eastAsia="仿宋_GB2312"/>
                <w:b/>
                <w:sz w:val="18"/>
                <w:szCs w:val="18"/>
              </w:rPr>
            </w:pPr>
            <w:r>
              <w:rPr>
                <w:rFonts w:hint="eastAsia" w:ascii="仿宋_GB2312" w:eastAsia="仿宋_GB2312"/>
                <w:b/>
                <w:sz w:val="18"/>
                <w:szCs w:val="18"/>
              </w:rPr>
              <w:t>主</w:t>
            </w:r>
          </w:p>
          <w:p>
            <w:pPr>
              <w:jc w:val="center"/>
              <w:rPr>
                <w:rFonts w:hint="eastAsia" w:ascii="仿宋_GB2312" w:eastAsia="仿宋_GB2312"/>
                <w:b/>
                <w:sz w:val="18"/>
                <w:szCs w:val="18"/>
              </w:rPr>
            </w:pPr>
          </w:p>
          <w:p>
            <w:pPr>
              <w:jc w:val="center"/>
              <w:rPr>
                <w:rFonts w:ascii="仿宋_GB2312" w:eastAsia="仿宋_GB2312"/>
                <w:b/>
                <w:sz w:val="18"/>
                <w:szCs w:val="18"/>
              </w:rPr>
            </w:pPr>
            <w:r>
              <w:rPr>
                <w:rFonts w:hint="eastAsia" w:ascii="仿宋_GB2312" w:eastAsia="仿宋_GB2312"/>
                <w:b/>
                <w:sz w:val="18"/>
                <w:szCs w:val="18"/>
              </w:rPr>
              <w:t>观</w:t>
            </w:r>
          </w:p>
          <w:p>
            <w:pPr>
              <w:jc w:val="center"/>
              <w:rPr>
                <w:rFonts w:hint="eastAsia" w:ascii="仿宋_GB2312" w:eastAsia="仿宋_GB2312"/>
                <w:b/>
                <w:sz w:val="18"/>
                <w:szCs w:val="18"/>
              </w:rPr>
            </w:pPr>
          </w:p>
          <w:p>
            <w:pPr>
              <w:jc w:val="center"/>
              <w:rPr>
                <w:rFonts w:ascii="仿宋_GB2312" w:eastAsia="仿宋_GB2312"/>
                <w:b/>
                <w:sz w:val="18"/>
                <w:szCs w:val="18"/>
              </w:rPr>
            </w:pPr>
            <w:r>
              <w:rPr>
                <w:rFonts w:hint="eastAsia" w:ascii="仿宋_GB2312" w:eastAsia="仿宋_GB2312"/>
                <w:b/>
                <w:sz w:val="18"/>
                <w:szCs w:val="18"/>
              </w:rPr>
              <w:t>部</w:t>
            </w:r>
          </w:p>
          <w:p>
            <w:pPr>
              <w:jc w:val="center"/>
              <w:rPr>
                <w:rFonts w:hint="eastAsia" w:ascii="仿宋_GB2312" w:eastAsia="仿宋_GB2312"/>
                <w:b/>
                <w:sz w:val="18"/>
                <w:szCs w:val="18"/>
              </w:rPr>
            </w:pPr>
          </w:p>
          <w:p>
            <w:pPr>
              <w:jc w:val="center"/>
              <w:rPr>
                <w:rFonts w:hint="eastAsia" w:ascii="仿宋_GB2312" w:eastAsia="仿宋_GB2312"/>
                <w:b/>
                <w:sz w:val="18"/>
                <w:szCs w:val="18"/>
              </w:rPr>
            </w:pPr>
            <w:r>
              <w:rPr>
                <w:rFonts w:hint="eastAsia" w:ascii="仿宋_GB2312" w:eastAsia="仿宋_GB2312"/>
                <w:b/>
                <w:sz w:val="18"/>
                <w:szCs w:val="18"/>
              </w:rPr>
              <w:t>分</w:t>
            </w:r>
          </w:p>
        </w:tc>
        <w:tc>
          <w:tcPr>
            <w:tcW w:w="459" w:type="dxa"/>
            <w:vMerge w:val="restart"/>
          </w:tcPr>
          <w:p>
            <w:pPr>
              <w:adjustRightInd w:val="0"/>
              <w:snapToGrid w:val="0"/>
              <w:jc w:val="center"/>
              <w:rPr>
                <w:rFonts w:hint="eastAsia" w:ascii="仿宋_GB2312" w:hAnsi="宋体" w:eastAsia="仿宋_GB2312"/>
                <w:sz w:val="18"/>
                <w:szCs w:val="18"/>
                <w:highlight w:val="yellow"/>
              </w:rPr>
            </w:pPr>
          </w:p>
          <w:p>
            <w:pPr>
              <w:adjustRightInd w:val="0"/>
              <w:snapToGrid w:val="0"/>
              <w:jc w:val="center"/>
              <w:rPr>
                <w:rFonts w:hint="eastAsia" w:ascii="仿宋_GB2312" w:eastAsia="仿宋_GB2312"/>
                <w:b/>
                <w:sz w:val="24"/>
              </w:rPr>
            </w:pPr>
            <w:r>
              <w:rPr>
                <w:rFonts w:hint="eastAsia" w:ascii="仿宋_GB2312" w:hAnsi="宋体" w:eastAsia="仿宋_GB2312"/>
                <w:sz w:val="18"/>
                <w:szCs w:val="18"/>
              </w:rPr>
              <w:t>专业能力和综合素质面试</w:t>
            </w:r>
          </w:p>
        </w:tc>
        <w:tc>
          <w:tcPr>
            <w:tcW w:w="921" w:type="dxa"/>
            <w:vMerge w:val="restart"/>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60</w:t>
            </w:r>
          </w:p>
        </w:tc>
        <w:tc>
          <w:tcPr>
            <w:tcW w:w="1134" w:type="dxa"/>
            <w:vAlign w:val="center"/>
          </w:tcPr>
          <w:p>
            <w:pPr>
              <w:jc w:val="center"/>
              <w:rPr>
                <w:rFonts w:hint="eastAsia" w:ascii="仿宋_GB2312" w:eastAsia="仿宋_GB2312"/>
                <w:sz w:val="18"/>
                <w:szCs w:val="18"/>
              </w:rPr>
            </w:pPr>
            <w:r>
              <w:rPr>
                <w:rFonts w:hint="eastAsia" w:ascii="仿宋_GB2312" w:eastAsia="仿宋_GB2312"/>
                <w:sz w:val="18"/>
                <w:szCs w:val="18"/>
              </w:rPr>
              <w:t>专业基础</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20</w:t>
            </w:r>
          </w:p>
        </w:tc>
        <w:tc>
          <w:tcPr>
            <w:tcW w:w="5975" w:type="dxa"/>
            <w:vAlign w:val="center"/>
          </w:tcPr>
          <w:p>
            <w:pPr>
              <w:rPr>
                <w:rFonts w:hint="eastAsia" w:ascii="仿宋_GB2312" w:hAnsi="宋体" w:eastAsia="仿宋_GB2312"/>
                <w:sz w:val="18"/>
                <w:szCs w:val="18"/>
              </w:rPr>
            </w:pPr>
            <w:r>
              <w:rPr>
                <w:rFonts w:hint="eastAsia" w:ascii="仿宋_GB2312" w:hAnsi="宋体" w:eastAsia="仿宋_GB2312"/>
                <w:sz w:val="18"/>
                <w:szCs w:val="18"/>
              </w:rPr>
              <w:t>按不同的专业方向各专业主干课，对考生提问，每名考生根据自己所选专业方向，回答问题。（20分）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13" w:type="dxa"/>
            <w:vMerge w:val="continue"/>
          </w:tcPr>
          <w:p>
            <w:pPr>
              <w:jc w:val="center"/>
              <w:rPr>
                <w:rFonts w:hint="eastAsia" w:ascii="仿宋_GB2312" w:eastAsia="仿宋_GB2312"/>
                <w:b/>
                <w:sz w:val="18"/>
                <w:szCs w:val="18"/>
              </w:rPr>
            </w:pPr>
          </w:p>
        </w:tc>
        <w:tc>
          <w:tcPr>
            <w:tcW w:w="459" w:type="dxa"/>
            <w:vMerge w:val="continue"/>
          </w:tcPr>
          <w:p>
            <w:pPr>
              <w:adjustRightInd w:val="0"/>
              <w:snapToGrid w:val="0"/>
              <w:jc w:val="center"/>
              <w:rPr>
                <w:rFonts w:hint="eastAsia" w:ascii="仿宋_GB2312" w:hAnsi="宋体" w:eastAsia="仿宋_GB2312"/>
                <w:sz w:val="18"/>
                <w:szCs w:val="18"/>
              </w:rPr>
            </w:pPr>
          </w:p>
        </w:tc>
        <w:tc>
          <w:tcPr>
            <w:tcW w:w="921" w:type="dxa"/>
            <w:vMerge w:val="continue"/>
          </w:tcPr>
          <w:p>
            <w:pPr>
              <w:rPr>
                <w:rFonts w:hint="eastAsia" w:ascii="仿宋_GB2312" w:hAnsi="宋体" w:eastAsia="仿宋_GB2312"/>
                <w:sz w:val="18"/>
                <w:szCs w:val="18"/>
              </w:rPr>
            </w:pPr>
          </w:p>
        </w:tc>
        <w:tc>
          <w:tcPr>
            <w:tcW w:w="1134" w:type="dxa"/>
            <w:vAlign w:val="center"/>
          </w:tcPr>
          <w:p>
            <w:pPr>
              <w:jc w:val="center"/>
              <w:rPr>
                <w:rFonts w:hint="eastAsia" w:ascii="仿宋_GB2312" w:eastAsia="仿宋_GB2312"/>
                <w:sz w:val="18"/>
                <w:szCs w:val="18"/>
              </w:rPr>
            </w:pPr>
            <w:r>
              <w:rPr>
                <w:rFonts w:hint="eastAsia" w:ascii="仿宋_GB2312" w:eastAsia="仿宋_GB2312"/>
                <w:sz w:val="18"/>
                <w:szCs w:val="18"/>
              </w:rPr>
              <w:t>综合能力</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30</w:t>
            </w:r>
          </w:p>
        </w:tc>
        <w:tc>
          <w:tcPr>
            <w:tcW w:w="5975" w:type="dxa"/>
            <w:vAlign w:val="center"/>
          </w:tcPr>
          <w:p>
            <w:pPr>
              <w:rPr>
                <w:rFonts w:hint="eastAsia" w:ascii="仿宋_GB2312" w:hAnsi="宋体" w:eastAsia="仿宋_GB2312"/>
                <w:sz w:val="18"/>
                <w:szCs w:val="18"/>
              </w:rPr>
            </w:pPr>
            <w:r>
              <w:rPr>
                <w:rFonts w:hint="eastAsia" w:ascii="仿宋_GB2312" w:hAnsi="宋体" w:eastAsia="仿宋_GB2312"/>
                <w:sz w:val="18"/>
                <w:szCs w:val="18"/>
              </w:rPr>
              <w:t>评委就竞赛作品、课程设计、毕业设计等提出综合问题，重点考察考生对本专业知识综合应用和理解的能力。（30分）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13" w:type="dxa"/>
            <w:vMerge w:val="continue"/>
          </w:tcPr>
          <w:p>
            <w:pPr>
              <w:jc w:val="center"/>
              <w:rPr>
                <w:rFonts w:hint="eastAsia" w:ascii="仿宋_GB2312" w:eastAsia="仿宋_GB2312"/>
                <w:b/>
                <w:sz w:val="18"/>
                <w:szCs w:val="18"/>
              </w:rPr>
            </w:pPr>
          </w:p>
        </w:tc>
        <w:tc>
          <w:tcPr>
            <w:tcW w:w="459" w:type="dxa"/>
            <w:vMerge w:val="continue"/>
          </w:tcPr>
          <w:p>
            <w:pPr>
              <w:adjustRightInd w:val="0"/>
              <w:snapToGrid w:val="0"/>
              <w:jc w:val="center"/>
              <w:rPr>
                <w:rFonts w:hint="eastAsia" w:ascii="仿宋_GB2312" w:hAnsi="宋体" w:eastAsia="仿宋_GB2312"/>
                <w:sz w:val="18"/>
                <w:szCs w:val="18"/>
              </w:rPr>
            </w:pPr>
          </w:p>
        </w:tc>
        <w:tc>
          <w:tcPr>
            <w:tcW w:w="921" w:type="dxa"/>
            <w:vMerge w:val="continue"/>
          </w:tcPr>
          <w:p>
            <w:pPr>
              <w:rPr>
                <w:rFonts w:hint="eastAsia" w:ascii="仿宋_GB2312" w:hAnsi="宋体" w:eastAsia="仿宋_GB2312"/>
                <w:sz w:val="18"/>
                <w:szCs w:val="18"/>
              </w:rPr>
            </w:pPr>
          </w:p>
        </w:tc>
        <w:tc>
          <w:tcPr>
            <w:tcW w:w="1134" w:type="dxa"/>
            <w:vAlign w:val="center"/>
          </w:tcPr>
          <w:p>
            <w:pPr>
              <w:jc w:val="center"/>
              <w:rPr>
                <w:rFonts w:hint="eastAsia" w:ascii="仿宋_GB2312" w:eastAsia="仿宋_GB2312"/>
                <w:sz w:val="18"/>
                <w:szCs w:val="18"/>
              </w:rPr>
            </w:pPr>
            <w:r>
              <w:rPr>
                <w:rFonts w:hint="eastAsia" w:ascii="仿宋_GB2312" w:hAnsi="宋体" w:eastAsia="仿宋_GB2312"/>
                <w:sz w:val="18"/>
                <w:szCs w:val="18"/>
              </w:rPr>
              <w:t>培养潜力</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10</w:t>
            </w:r>
          </w:p>
        </w:tc>
        <w:tc>
          <w:tcPr>
            <w:tcW w:w="5975" w:type="dxa"/>
            <w:vAlign w:val="center"/>
          </w:tcPr>
          <w:p>
            <w:pPr>
              <w:rPr>
                <w:rFonts w:hint="eastAsia" w:ascii="仿宋_GB2312" w:hAnsi="宋体" w:eastAsia="仿宋_GB2312"/>
                <w:sz w:val="18"/>
                <w:szCs w:val="18"/>
              </w:rPr>
            </w:pPr>
            <w:r>
              <w:rPr>
                <w:rFonts w:hint="eastAsia" w:ascii="仿宋_GB2312" w:hAnsi="宋体" w:eastAsia="仿宋_GB2312"/>
                <w:sz w:val="18"/>
                <w:szCs w:val="18"/>
              </w:rPr>
              <w:t>根据考生交流过程中表现出的学术素养、沟通交流能力、兴趣爱好、人文修养及本科修业情况等综合素养，考察考生所具备的培养潜力。（10分）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13" w:type="dxa"/>
            <w:vMerge w:val="continue"/>
          </w:tcPr>
          <w:p>
            <w:pPr>
              <w:jc w:val="center"/>
              <w:rPr>
                <w:rFonts w:hint="eastAsia" w:ascii="仿宋_GB2312" w:eastAsia="仿宋_GB2312"/>
                <w:b/>
                <w:sz w:val="18"/>
                <w:szCs w:val="18"/>
              </w:rPr>
            </w:pPr>
          </w:p>
        </w:tc>
        <w:tc>
          <w:tcPr>
            <w:tcW w:w="459" w:type="dxa"/>
            <w:vMerge w:val="restart"/>
            <w:vAlign w:val="center"/>
          </w:tcPr>
          <w:p>
            <w:pPr>
              <w:adjustRightInd w:val="0"/>
              <w:snapToGrid w:val="0"/>
              <w:jc w:val="center"/>
              <w:rPr>
                <w:rFonts w:hint="eastAsia" w:ascii="仿宋_GB2312" w:hAnsi="宋体" w:eastAsia="仿宋_GB2312"/>
                <w:sz w:val="18"/>
                <w:szCs w:val="18"/>
              </w:rPr>
            </w:pPr>
          </w:p>
          <w:p>
            <w:pPr>
              <w:adjustRightInd w:val="0"/>
              <w:snapToGrid w:val="0"/>
              <w:jc w:val="center"/>
              <w:rPr>
                <w:rFonts w:hint="eastAsia" w:ascii="仿宋_GB2312" w:eastAsia="仿宋_GB2312"/>
                <w:b/>
                <w:sz w:val="24"/>
              </w:rPr>
            </w:pPr>
            <w:r>
              <w:rPr>
                <w:rFonts w:hint="eastAsia" w:ascii="仿宋_GB2312" w:hAnsi="宋体" w:eastAsia="仿宋_GB2312"/>
                <w:sz w:val="18"/>
                <w:szCs w:val="18"/>
              </w:rPr>
              <w:t>外语能力测试</w:t>
            </w:r>
          </w:p>
        </w:tc>
        <w:tc>
          <w:tcPr>
            <w:tcW w:w="921" w:type="dxa"/>
            <w:vMerge w:val="restart"/>
            <w:vAlign w:val="center"/>
          </w:tcPr>
          <w:p>
            <w:pPr>
              <w:rPr>
                <w:rFonts w:hint="eastAsia" w:ascii="仿宋_GB2312" w:eastAsia="仿宋_GB2312"/>
                <w:b/>
                <w:sz w:val="24"/>
              </w:rPr>
            </w:pPr>
            <w:r>
              <w:rPr>
                <w:rFonts w:hint="eastAsia" w:ascii="仿宋_GB2312" w:hAnsi="宋体" w:eastAsia="仿宋_GB2312"/>
                <w:sz w:val="18"/>
                <w:szCs w:val="18"/>
              </w:rPr>
              <w:t>10（总成绩不超过10分）</w:t>
            </w:r>
          </w:p>
        </w:tc>
        <w:tc>
          <w:tcPr>
            <w:tcW w:w="1134" w:type="dxa"/>
            <w:vAlign w:val="center"/>
          </w:tcPr>
          <w:p>
            <w:pPr>
              <w:jc w:val="center"/>
              <w:rPr>
                <w:rFonts w:hint="eastAsia" w:ascii="仿宋_GB2312" w:eastAsia="仿宋_GB2312"/>
                <w:b/>
                <w:sz w:val="24"/>
              </w:rPr>
            </w:pPr>
            <w:r>
              <w:rPr>
                <w:rFonts w:hint="eastAsia" w:ascii="仿宋_GB2312" w:hAnsi="宋体" w:eastAsia="仿宋_GB2312"/>
                <w:sz w:val="18"/>
                <w:szCs w:val="18"/>
              </w:rPr>
              <w:t>加分项</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2</w:t>
            </w:r>
          </w:p>
        </w:tc>
        <w:tc>
          <w:tcPr>
            <w:tcW w:w="5975" w:type="dxa"/>
          </w:tcPr>
          <w:p>
            <w:pPr>
              <w:jc w:val="left"/>
              <w:rPr>
                <w:rFonts w:hint="eastAsia" w:ascii="仿宋_GB2312" w:eastAsia="仿宋_GB2312"/>
                <w:b/>
                <w:sz w:val="24"/>
              </w:rPr>
            </w:pPr>
            <w:r>
              <w:rPr>
                <w:rFonts w:hint="eastAsia" w:ascii="仿宋_GB2312" w:hAnsi="宋体" w:eastAsia="仿宋_GB2312"/>
                <w:sz w:val="18"/>
                <w:szCs w:val="18"/>
              </w:rPr>
              <w:t>英语六级通过2分、英语四级通过1分、英语竞赛获奖国家级2分、省级1分。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13" w:type="dxa"/>
            <w:vMerge w:val="continue"/>
          </w:tcPr>
          <w:p>
            <w:pPr>
              <w:jc w:val="center"/>
              <w:rPr>
                <w:rFonts w:hint="eastAsia" w:ascii="仿宋_GB2312" w:eastAsia="仿宋_GB2312"/>
                <w:b/>
                <w:sz w:val="18"/>
                <w:szCs w:val="18"/>
              </w:rPr>
            </w:pPr>
          </w:p>
        </w:tc>
        <w:tc>
          <w:tcPr>
            <w:tcW w:w="459" w:type="dxa"/>
            <w:vMerge w:val="continue"/>
          </w:tcPr>
          <w:p>
            <w:pPr>
              <w:jc w:val="center"/>
              <w:rPr>
                <w:rFonts w:hint="eastAsia" w:ascii="仿宋_GB2312" w:hAnsi="宋体" w:eastAsia="仿宋_GB2312"/>
                <w:sz w:val="18"/>
                <w:szCs w:val="18"/>
              </w:rPr>
            </w:pPr>
          </w:p>
        </w:tc>
        <w:tc>
          <w:tcPr>
            <w:tcW w:w="921" w:type="dxa"/>
            <w:vMerge w:val="continue"/>
          </w:tcPr>
          <w:p>
            <w:pPr>
              <w:jc w:val="center"/>
              <w:rPr>
                <w:rFonts w:hint="eastAsia" w:ascii="仿宋_GB2312" w:hAnsi="宋体" w:eastAsia="仿宋_GB2312"/>
                <w:sz w:val="18"/>
                <w:szCs w:val="18"/>
              </w:rPr>
            </w:pPr>
          </w:p>
        </w:tc>
        <w:tc>
          <w:tcPr>
            <w:tcW w:w="1134" w:type="dxa"/>
          </w:tcPr>
          <w:p>
            <w:pPr>
              <w:jc w:val="center"/>
              <w:rPr>
                <w:rFonts w:hint="eastAsia" w:ascii="仿宋_GB2312" w:hAnsi="宋体" w:eastAsia="仿宋_GB2312"/>
                <w:sz w:val="18"/>
                <w:szCs w:val="18"/>
              </w:rPr>
            </w:pPr>
          </w:p>
          <w:p>
            <w:pPr>
              <w:jc w:val="center"/>
              <w:rPr>
                <w:rFonts w:hint="eastAsia" w:ascii="仿宋_GB2312" w:eastAsia="仿宋_GB2312"/>
                <w:b/>
                <w:sz w:val="24"/>
              </w:rPr>
            </w:pPr>
            <w:r>
              <w:rPr>
                <w:rFonts w:hint="eastAsia" w:ascii="仿宋_GB2312" w:hAnsi="宋体" w:eastAsia="仿宋_GB2312"/>
                <w:sz w:val="18"/>
                <w:szCs w:val="18"/>
              </w:rPr>
              <w:t>阅读理解与听说交流</w:t>
            </w:r>
          </w:p>
        </w:tc>
        <w:tc>
          <w:tcPr>
            <w:tcW w:w="992"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10</w:t>
            </w:r>
          </w:p>
        </w:tc>
        <w:tc>
          <w:tcPr>
            <w:tcW w:w="5975" w:type="dxa"/>
            <w:vAlign w:val="center"/>
          </w:tcPr>
          <w:p>
            <w:pPr>
              <w:rPr>
                <w:rFonts w:hint="eastAsia" w:ascii="仿宋_GB2312" w:hAnsi="宋体" w:eastAsia="仿宋_GB2312"/>
              </w:rPr>
            </w:pPr>
            <w:r>
              <w:rPr>
                <w:rFonts w:hint="eastAsia" w:ascii="仿宋_GB2312" w:hAnsi="宋体" w:eastAsia="仿宋_GB2312"/>
                <w:sz w:val="18"/>
                <w:szCs w:val="18"/>
              </w:rPr>
              <w:t>考生根据抽取的阅读理解材料，完成阅读理解测试；听说读交流环节考生用外语进行自我介绍，评委就考生阅读材料、自我介绍、兴趣爱好、本科专业等问题进行外语提问，考生用外语回答，重点考察考生的外语听力和语言表达能力。（10分）</w:t>
            </w:r>
          </w:p>
        </w:tc>
      </w:tr>
    </w:tbl>
    <w:p>
      <w:pPr>
        <w:jc w:val="center"/>
        <w:rPr>
          <w:b/>
          <w:sz w:val="24"/>
        </w:rPr>
      </w:pPr>
    </w:p>
    <w:p>
      <w:pPr>
        <w:spacing w:after="381" w:afterLines="100"/>
        <w:ind w:right="480"/>
        <w:rPr>
          <w:rFonts w:ascii="宋体" w:hAnsi="宋体" w:cs="宋体"/>
          <w:sz w:val="24"/>
          <w:szCs w:val="24"/>
        </w:rPr>
      </w:pPr>
    </w:p>
    <w:sectPr>
      <w:footerReference r:id="rId3" w:type="default"/>
      <w:pgSz w:w="11906" w:h="16838"/>
      <w:pgMar w:top="1021" w:right="964" w:bottom="1021" w:left="964"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光小标宋_CNKI">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3</w:t>
    </w:r>
    <w:r>
      <w:fldChar w:fldCharType="end"/>
    </w:r>
    <w:r>
      <w:t xml:space="preserve"> / </w:t>
    </w:r>
    <w:r>
      <w:fldChar w:fldCharType="begin"/>
    </w:r>
    <w:r>
      <w:instrText xml:space="preserve">NUMPAGES</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3M2M3OTNkNzMyNjkzMGI2Mjc0Y2NiN2M0ZTc3ZTYifQ=="/>
    <w:docVar w:name="KSO_WPS_MARK_KEY" w:val="fa32af9f-483b-4d46-8fde-d95bbb247f1f"/>
  </w:docVars>
  <w:rsids>
    <w:rsidRoot w:val="00F14DAE"/>
    <w:rsid w:val="000371EA"/>
    <w:rsid w:val="000C0F55"/>
    <w:rsid w:val="00101830"/>
    <w:rsid w:val="00127A80"/>
    <w:rsid w:val="00170ADB"/>
    <w:rsid w:val="001C207C"/>
    <w:rsid w:val="001E7BE8"/>
    <w:rsid w:val="002206D9"/>
    <w:rsid w:val="00227553"/>
    <w:rsid w:val="002365D3"/>
    <w:rsid w:val="00237461"/>
    <w:rsid w:val="002B7075"/>
    <w:rsid w:val="002C3904"/>
    <w:rsid w:val="002E2116"/>
    <w:rsid w:val="002E6E87"/>
    <w:rsid w:val="002F70E0"/>
    <w:rsid w:val="0039431D"/>
    <w:rsid w:val="004078FA"/>
    <w:rsid w:val="00435812"/>
    <w:rsid w:val="00471111"/>
    <w:rsid w:val="004B11D1"/>
    <w:rsid w:val="004E0B6C"/>
    <w:rsid w:val="00510E8C"/>
    <w:rsid w:val="005350D6"/>
    <w:rsid w:val="00544ED6"/>
    <w:rsid w:val="00556007"/>
    <w:rsid w:val="005846F6"/>
    <w:rsid w:val="005A19A4"/>
    <w:rsid w:val="00627D77"/>
    <w:rsid w:val="00636C9A"/>
    <w:rsid w:val="006A3441"/>
    <w:rsid w:val="0070450F"/>
    <w:rsid w:val="00772C65"/>
    <w:rsid w:val="00792DB2"/>
    <w:rsid w:val="007B6C37"/>
    <w:rsid w:val="008127CB"/>
    <w:rsid w:val="00877639"/>
    <w:rsid w:val="0088219B"/>
    <w:rsid w:val="008A6CFE"/>
    <w:rsid w:val="008B20FD"/>
    <w:rsid w:val="008C3B0F"/>
    <w:rsid w:val="008E0CE2"/>
    <w:rsid w:val="008E3383"/>
    <w:rsid w:val="00955D2C"/>
    <w:rsid w:val="00967466"/>
    <w:rsid w:val="00A61ED1"/>
    <w:rsid w:val="00A75DC8"/>
    <w:rsid w:val="00A962C5"/>
    <w:rsid w:val="00AD192E"/>
    <w:rsid w:val="00AD44FF"/>
    <w:rsid w:val="00B14FCC"/>
    <w:rsid w:val="00B16C65"/>
    <w:rsid w:val="00B77105"/>
    <w:rsid w:val="00BA591F"/>
    <w:rsid w:val="00C04D69"/>
    <w:rsid w:val="00C31FAC"/>
    <w:rsid w:val="00C32603"/>
    <w:rsid w:val="00C35749"/>
    <w:rsid w:val="00CA3C9F"/>
    <w:rsid w:val="00CB1A68"/>
    <w:rsid w:val="00CD7AD9"/>
    <w:rsid w:val="00CF5024"/>
    <w:rsid w:val="00D255E2"/>
    <w:rsid w:val="00D6673B"/>
    <w:rsid w:val="00D66BCD"/>
    <w:rsid w:val="00D917A4"/>
    <w:rsid w:val="00DE3047"/>
    <w:rsid w:val="00DF298F"/>
    <w:rsid w:val="00DF7624"/>
    <w:rsid w:val="00E158BE"/>
    <w:rsid w:val="00E16ECE"/>
    <w:rsid w:val="00E35BB1"/>
    <w:rsid w:val="00E6201D"/>
    <w:rsid w:val="00F14DAE"/>
    <w:rsid w:val="00F44948"/>
    <w:rsid w:val="00F566A9"/>
    <w:rsid w:val="00FB367E"/>
    <w:rsid w:val="02A649AA"/>
    <w:rsid w:val="082010C2"/>
    <w:rsid w:val="10B26389"/>
    <w:rsid w:val="12635C4E"/>
    <w:rsid w:val="183E1327"/>
    <w:rsid w:val="1A3E3EBA"/>
    <w:rsid w:val="1AAD645B"/>
    <w:rsid w:val="1E27116E"/>
    <w:rsid w:val="211C4EAE"/>
    <w:rsid w:val="247B26FA"/>
    <w:rsid w:val="25C16E24"/>
    <w:rsid w:val="26432483"/>
    <w:rsid w:val="2DBD655D"/>
    <w:rsid w:val="2EA25221"/>
    <w:rsid w:val="3A917258"/>
    <w:rsid w:val="3C475B8E"/>
    <w:rsid w:val="49724248"/>
    <w:rsid w:val="514A1AC4"/>
    <w:rsid w:val="549A6042"/>
    <w:rsid w:val="56647718"/>
    <w:rsid w:val="569E2F9E"/>
    <w:rsid w:val="5E446610"/>
    <w:rsid w:val="5F9E2A59"/>
    <w:rsid w:val="62390FCE"/>
    <w:rsid w:val="63F21002"/>
    <w:rsid w:val="71614BA4"/>
    <w:rsid w:val="74137DA5"/>
    <w:rsid w:val="755A6223"/>
    <w:rsid w:val="772B5B20"/>
    <w:rsid w:val="77C9390B"/>
    <w:rsid w:val="79B7589E"/>
    <w:rsid w:val="7B184366"/>
    <w:rsid w:val="7F8C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qFormat/>
    <w:uiPriority w:val="9"/>
    <w:pPr>
      <w:keepNext/>
      <w:keepLines/>
      <w:spacing w:before="120" w:after="120" w:line="360" w:lineRule="auto"/>
      <w:outlineLvl w:val="0"/>
    </w:pPr>
    <w:rPr>
      <w:rFonts w:ascii="黑体" w:hAnsi="黑体" w:eastAsia="黑体"/>
      <w:b/>
      <w:bCs/>
      <w:kern w:val="44"/>
      <w:sz w:val="32"/>
      <w:szCs w:val="32"/>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7"/>
    <w:qFormat/>
    <w:uiPriority w:val="1"/>
    <w:pPr>
      <w:autoSpaceDE w:val="0"/>
      <w:autoSpaceDN w:val="0"/>
      <w:spacing w:before="200"/>
      <w:ind w:left="940"/>
      <w:jc w:val="left"/>
    </w:pPr>
    <w:rPr>
      <w:rFonts w:ascii="宋体" w:hAnsi="宋体" w:cs="宋体"/>
      <w:kern w:val="0"/>
      <w:lang w:eastAsia="en-US"/>
    </w:rPr>
  </w:style>
  <w:style w:type="paragraph" w:styleId="6">
    <w:name w:val="Date"/>
    <w:basedOn w:val="1"/>
    <w:next w:val="1"/>
    <w:qFormat/>
    <w:uiPriority w:val="0"/>
    <w:pPr>
      <w:ind w:left="100" w:leftChars="2500"/>
    </w:pPr>
    <w:rPr>
      <w:rFonts w:ascii="楷体_GB2312" w:eastAsia="楷体_GB2312"/>
      <w:b/>
      <w:szCs w:val="24"/>
    </w:rPr>
  </w:style>
  <w:style w:type="paragraph" w:styleId="7">
    <w:name w:val="Balloon Text"/>
    <w:basedOn w:val="1"/>
    <w:semiHidden/>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link w:val="20"/>
    <w:qFormat/>
    <w:uiPriority w:val="10"/>
    <w:pPr>
      <w:autoSpaceDE w:val="0"/>
      <w:autoSpaceDN w:val="0"/>
      <w:spacing w:before="18"/>
      <w:ind w:left="1055" w:right="1175"/>
      <w:jc w:val="center"/>
    </w:pPr>
    <w:rPr>
      <w:rFonts w:ascii="华光小标宋_CNKI" w:hAnsi="华光小标宋_CNKI" w:eastAsia="华光小标宋_CNKI" w:cs="华光小标宋_CNKI"/>
      <w:kern w:val="0"/>
      <w:sz w:val="32"/>
      <w:szCs w:val="32"/>
      <w:lang w:eastAsia="en-U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Hyperlink"/>
    <w:autoRedefine/>
    <w:qFormat/>
    <w:uiPriority w:val="99"/>
    <w:rPr>
      <w:color w:val="0000FF"/>
      <w:u w:val="single"/>
    </w:rPr>
  </w:style>
  <w:style w:type="character" w:customStyle="1" w:styleId="17">
    <w:name w:val="正文文本 字符"/>
    <w:link w:val="5"/>
    <w:autoRedefine/>
    <w:qFormat/>
    <w:uiPriority w:val="1"/>
    <w:rPr>
      <w:rFonts w:ascii="宋体" w:hAnsi="宋体" w:cs="宋体"/>
      <w:sz w:val="28"/>
      <w:szCs w:val="28"/>
      <w:lang w:eastAsia="en-US"/>
    </w:rPr>
  </w:style>
  <w:style w:type="character" w:customStyle="1" w:styleId="18">
    <w:name w:val="页脚 字符"/>
    <w:link w:val="8"/>
    <w:qFormat/>
    <w:uiPriority w:val="0"/>
    <w:rPr>
      <w:kern w:val="2"/>
      <w:sz w:val="18"/>
      <w:szCs w:val="18"/>
    </w:rPr>
  </w:style>
  <w:style w:type="character" w:customStyle="1" w:styleId="19">
    <w:name w:val="页眉 字符"/>
    <w:link w:val="9"/>
    <w:qFormat/>
    <w:uiPriority w:val="0"/>
    <w:rPr>
      <w:kern w:val="2"/>
      <w:sz w:val="18"/>
      <w:szCs w:val="18"/>
    </w:rPr>
  </w:style>
  <w:style w:type="character" w:customStyle="1" w:styleId="20">
    <w:name w:val="标题 字符"/>
    <w:link w:val="11"/>
    <w:autoRedefine/>
    <w:qFormat/>
    <w:uiPriority w:val="10"/>
    <w:rPr>
      <w:rFonts w:ascii="华光小标宋_CNKI" w:hAnsi="华光小标宋_CNKI" w:eastAsia="华光小标宋_CNKI" w:cs="华光小标宋_CNKI"/>
      <w:sz w:val="32"/>
      <w:szCs w:val="32"/>
      <w:lang w:eastAsia="en-US"/>
    </w:rPr>
  </w:style>
  <w:style w:type="character" w:customStyle="1" w:styleId="21">
    <w:name w:val="style11"/>
    <w:qFormat/>
    <w:uiPriority w:val="0"/>
    <w:rPr>
      <w:color w:val="004080"/>
    </w:rPr>
  </w:style>
  <w:style w:type="paragraph" w:styleId="22">
    <w:name w:val="List Paragraph"/>
    <w:basedOn w:val="1"/>
    <w:qFormat/>
    <w:uiPriority w:val="1"/>
    <w:pPr>
      <w:autoSpaceDE w:val="0"/>
      <w:autoSpaceDN w:val="0"/>
      <w:spacing w:before="200"/>
      <w:ind w:left="940" w:hanging="284"/>
      <w:jc w:val="left"/>
    </w:pPr>
    <w:rPr>
      <w:rFonts w:ascii="宋体" w:hAnsi="宋体" w:cs="宋体"/>
      <w:kern w:val="0"/>
      <w:sz w:val="22"/>
      <w:szCs w:val="22"/>
      <w:lang w:eastAsia="en-US"/>
    </w:rPr>
  </w:style>
  <w:style w:type="paragraph" w:customStyle="1" w:styleId="23">
    <w:name w:val="修订1"/>
    <w:autoRedefine/>
    <w:unhideWhenUsed/>
    <w:qFormat/>
    <w:uiPriority w:val="99"/>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曹成</Company>
  <Pages>4</Pages>
  <Words>421</Words>
  <Characters>2406</Characters>
  <Lines>20</Lines>
  <Paragraphs>5</Paragraphs>
  <TotalTime>439</TotalTime>
  <ScaleCrop>false</ScaleCrop>
  <LinksUpToDate>false</LinksUpToDate>
  <CharactersWithSpaces>2822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曹成</cp:category>
  <dcterms:created xsi:type="dcterms:W3CDTF">2024-03-20T10:05:00Z</dcterms:created>
  <dc:creator>曹成</dc:creator>
  <cp:lastModifiedBy>杨涛</cp:lastModifiedBy>
  <cp:lastPrinted>2017-03-13T07:31:00Z</cp:lastPrinted>
  <dcterms:modified xsi:type="dcterms:W3CDTF">2024-04-09T08:04:33Z</dcterms:modified>
  <dc:title>商学院2005年硕士研究生入学考试复试安排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B2C047228C5C4858AC9818CF0E9E4CBE_13</vt:lpwstr>
  </property>
</Properties>
</file>